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概述</w:t>
      </w:r>
    </w:p>
    <w:p>
      <w:pPr>
        <w:bidi w:val="0"/>
        <w:ind w:firstLine="420" w:firstLineChars="200"/>
      </w:pPr>
      <w:r>
        <w:t> UReport2可以在Chrome、Firefox、Edge等各种主流浏览器运行（IE浏览器</w:t>
      </w:r>
      <w:r>
        <w:rPr>
          <w:rFonts w:hint="eastAsia"/>
          <w:lang w:val="en-US" w:eastAsia="zh-CN"/>
        </w:rPr>
        <w:t>只能查看，不能进行开发</w:t>
      </w:r>
      <w:r>
        <w:t>）。</w:t>
      </w:r>
    </w:p>
    <w:p>
      <w:pPr>
        <w:bidi w:val="0"/>
        <w:ind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缺点：生成的word时，可能会出现格式错乱的问题。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UReport教程地址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"https://www.w3cschool.cn/ureport/ureport-jaod2h8k.html"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0"/>
          <w:rFonts w:hint="eastAsia"/>
          <w:lang w:val="en-US" w:eastAsia="zh-CN"/>
        </w:rPr>
        <w:t>https://www.w3cschool.cn/ureport/ureport-jaod2h8k.html</w:t>
      </w:r>
      <w:r>
        <w:rPr>
          <w:rFonts w:hint="eastAsia"/>
          <w:lang w:val="en-US" w:eastAsia="zh-CN"/>
        </w:rPr>
        <w:fldChar w:fldCharType="end"/>
      </w:r>
    </w:p>
    <w:p>
      <w:pPr>
        <w:rPr>
          <w:rFonts w:hint="eastAsia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数据源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参数定义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2984500"/>
            <wp:effectExtent l="0" t="0" r="3175" b="254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普通sql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select * from g_xm_gclqd where id=:gclqd</w:t>
      </w:r>
    </w:p>
    <w:p>
      <w:pPr>
        <w:rPr>
          <w:rFonts w:hint="default"/>
          <w:lang w:val="en-US" w:eastAsia="zh-CN"/>
        </w:rPr>
      </w:pPr>
    </w:p>
    <w:p>
      <w:pPr>
        <w:pStyle w:val="3"/>
        <w:bidi w:val="0"/>
        <w:rPr>
          <w:rFonts w:hint="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b/>
          <w:kern w:val="2"/>
          <w:sz w:val="32"/>
          <w:szCs w:val="24"/>
          <w:lang w:val="en-US" w:eastAsia="zh-CN" w:bidi="ar-SA"/>
        </w:rPr>
        <w:t>使用表达式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${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"select xmmc from xm_xmxx"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869180" cy="1767840"/>
            <wp:effectExtent l="0" t="0" r="7620" b="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模糊查询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select * from table where name like </w:t>
      </w:r>
      <w:r>
        <w:rPr>
          <w:rFonts w:hint="default"/>
          <w:lang w:val="en-US" w:eastAsia="zh-CN"/>
        </w:rPr>
        <w:t>‘</w:t>
      </w:r>
      <w:r>
        <w:rPr>
          <w:rFonts w:hint="eastAsia"/>
          <w:lang w:val="en-US" w:eastAsia="zh-CN"/>
        </w:rPr>
        <w:t>%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||:name||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%</w:t>
      </w:r>
      <w:r>
        <w:rPr>
          <w:rFonts w:hint="default"/>
          <w:lang w:val="en-US" w:eastAsia="zh-CN"/>
        </w:rPr>
        <w:t>’</w:t>
      </w:r>
    </w:p>
    <w:p>
      <w:pPr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80485" cy="1109345"/>
            <wp:effectExtent l="0" t="0" r="5715" b="317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r="44686"/>
                    <a:stretch>
                      <a:fillRect/>
                    </a:stretch>
                  </pic:blipFill>
                  <pic:spPr>
                    <a:xfrm>
                      <a:off x="0" y="0"/>
                      <a:ext cx="3880485" cy="1109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判断参数是否为空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${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>“</w:t>
      </w:r>
      <w:r>
        <w:rPr>
          <w:rFonts w:hint="eastAsia"/>
          <w:lang w:val="en-US" w:eastAsia="zh-CN"/>
        </w:rPr>
        <w:t xml:space="preserve">select * from table where 1=1 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+(emptyparam(</w:t>
      </w:r>
      <w:r>
        <w:rPr>
          <w:rFonts w:hint="default"/>
          <w:lang w:val="en-US" w:eastAsia="zh-CN"/>
        </w:rPr>
        <w:t>“</w:t>
      </w:r>
      <w:r>
        <w:rPr>
          <w:rFonts w:hint="eastAsia"/>
          <w:lang w:val="en-US" w:eastAsia="zh-CN"/>
        </w:rPr>
        <w:t>name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 xml:space="preserve">)==false ? 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and name=:name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:</w:t>
      </w:r>
      <w:r>
        <w:rPr>
          <w:rFonts w:hint="default"/>
          <w:lang w:val="en-US" w:eastAsia="zh-CN"/>
        </w:rPr>
        <w:t>””</w:t>
      </w:r>
      <w:r>
        <w:rPr>
          <w:rFonts w:hint="eastAsia"/>
          <w:lang w:val="en-US" w:eastAsia="zh-CN"/>
        </w:rPr>
        <w:t>)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6690" cy="919480"/>
            <wp:effectExtent l="0" t="0" r="6350" b="10160"/>
            <wp:docPr id="2" name="图片 2" descr="F9%PWNPUUL02(T{]Y}@%4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9%PWNPUUL02(T{]Y}@%4LY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注意事项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保存问题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开发报表时，由于预览功能是实时预览的，开发人员可能会忽略保存问题，导致不小心关闭页面之后，开发内容全部消失，</w:t>
      </w:r>
      <w:r>
        <w:rPr>
          <w:rFonts w:hint="eastAsia"/>
          <w:highlight w:val="yellow"/>
          <w:lang w:val="en-US" w:eastAsia="zh-CN"/>
        </w:rPr>
        <w:t>一定要养成多点保存的习惯。</w:t>
      </w:r>
    </w:p>
    <w:p>
      <w:pPr>
        <w:rPr>
          <w:rFonts w:hint="default"/>
          <w:lang w:val="en-US" w:eastAsia="zh-CN"/>
        </w:rPr>
      </w:pPr>
    </w:p>
    <w:p>
      <w:pPr>
        <w:pStyle w:val="3"/>
        <w:bidi w:val="0"/>
        <w:rPr>
          <w:rFonts w:hint="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b/>
          <w:kern w:val="2"/>
          <w:sz w:val="32"/>
          <w:szCs w:val="24"/>
          <w:lang w:val="en-US" w:eastAsia="zh-CN" w:bidi="ar-SA"/>
        </w:rPr>
        <w:t>开发前期准备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尽量使用需求用户最新数据库作为开发库。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原因：为了尽量避免更新报表时，报表编号已被占用问题。</w:t>
      </w:r>
    </w:p>
    <w:p>
      <w:pPr>
        <w:pStyle w:val="3"/>
        <w:bidi w:val="0"/>
        <w:rPr>
          <w:rFonts w:hint="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b/>
          <w:kern w:val="2"/>
          <w:sz w:val="32"/>
          <w:szCs w:val="24"/>
          <w:lang w:val="en-US" w:eastAsia="zh-CN" w:bidi="ar-SA"/>
        </w:rPr>
        <w:t>更新提交问题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提交方式一（导出导入功能）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模板数据及文件导出</w:t>
      </w:r>
    </w:p>
    <w:p>
      <w:r>
        <w:drawing>
          <wp:inline distT="0" distB="0" distL="114300" distR="114300">
            <wp:extent cx="5269865" cy="3567430"/>
            <wp:effectExtent l="0" t="0" r="3175" b="1397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56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模板数据及文件导入</w:t>
      </w:r>
    </w:p>
    <w:p>
      <w:pPr>
        <w:rPr>
          <w:rFonts w:hint="default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注意：导入时需要新建一个ureport报表进行导入，报表编号要与导入数据保持一致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3368040"/>
            <wp:effectExtent l="0" t="0" r="5715" b="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提交方式二（编号被占用）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编号被占用时，需要将以下几个字段中的编号，重新定义为一个未占用的编号。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同时需要将模板文件编号，修改为新定义的报表编号。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154680" cy="289560"/>
            <wp:effectExtent l="0" t="0" r="0" b="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ËÎÌå" w:hAnsi="ËÎÌå" w:eastAsia="ËÎÌå"/>
          <w:color w:val="000080"/>
          <w:sz w:val="22"/>
          <w:szCs w:val="36"/>
          <w:highlight w:val="white"/>
        </w:rPr>
      </w:pPr>
      <w:r>
        <w:rPr>
          <w:rFonts w:hint="eastAsia" w:ascii="ËÎÌå" w:hAnsi="ËÎÌå" w:eastAsia="ËÎÌå"/>
          <w:color w:val="008080"/>
          <w:sz w:val="22"/>
          <w:szCs w:val="36"/>
          <w:highlight w:val="white"/>
        </w:rPr>
        <w:t>select</w:t>
      </w:r>
      <w:r>
        <w:rPr>
          <w:rFonts w:hint="eastAsia" w:ascii="ËÎÌå" w:hAnsi="ËÎÌå" w:eastAsia="ËÎÌå"/>
          <w:color w:val="000000"/>
          <w:sz w:val="22"/>
          <w:szCs w:val="36"/>
          <w:highlight w:val="white"/>
        </w:rPr>
        <w:t xml:space="preserve"> bh</w:t>
      </w:r>
      <w:r>
        <w:rPr>
          <w:rFonts w:hint="eastAsia" w:ascii="ËÎÌå" w:hAnsi="ËÎÌå" w:eastAsia="ËÎÌå"/>
          <w:color w:val="000080"/>
          <w:sz w:val="22"/>
          <w:szCs w:val="36"/>
          <w:highlight w:val="white"/>
        </w:rPr>
        <w:t>,</w:t>
      </w:r>
      <w:r>
        <w:rPr>
          <w:rFonts w:hint="eastAsia" w:ascii="ËÎÌå" w:hAnsi="ËÎÌå" w:eastAsia="ËÎÌå"/>
          <w:color w:val="000000"/>
          <w:sz w:val="22"/>
          <w:szCs w:val="36"/>
          <w:highlight w:val="white"/>
        </w:rPr>
        <w:t>mbmc</w:t>
      </w:r>
      <w:r>
        <w:rPr>
          <w:rFonts w:hint="eastAsia" w:ascii="ËÎÌå" w:hAnsi="ËÎÌå" w:eastAsia="ËÎÌå"/>
          <w:color w:val="000080"/>
          <w:sz w:val="22"/>
          <w:szCs w:val="36"/>
          <w:highlight w:val="white"/>
        </w:rPr>
        <w:t>,</w:t>
      </w:r>
      <w:r>
        <w:rPr>
          <w:rFonts w:hint="eastAsia" w:ascii="ËÎÌå" w:hAnsi="ËÎÌå" w:eastAsia="ËÎÌå"/>
          <w:color w:val="000000"/>
          <w:sz w:val="22"/>
          <w:szCs w:val="36"/>
          <w:highlight w:val="white"/>
        </w:rPr>
        <w:t>sxh</w:t>
      </w:r>
      <w:r>
        <w:rPr>
          <w:rFonts w:hint="eastAsia" w:ascii="ËÎÌå" w:hAnsi="ËÎÌå" w:eastAsia="ËÎÌå"/>
          <w:color w:val="000080"/>
          <w:sz w:val="22"/>
          <w:szCs w:val="36"/>
          <w:highlight w:val="white"/>
        </w:rPr>
        <w:t>,</w:t>
      </w:r>
      <w:r>
        <w:rPr>
          <w:rFonts w:hint="eastAsia" w:ascii="ËÎÌå" w:hAnsi="ËÎÌå" w:eastAsia="ËÎÌå"/>
          <w:color w:val="000000"/>
          <w:sz w:val="22"/>
          <w:szCs w:val="36"/>
          <w:highlight w:val="white"/>
        </w:rPr>
        <w:t xml:space="preserve">mbml </w:t>
      </w:r>
      <w:r>
        <w:rPr>
          <w:rFonts w:hint="eastAsia" w:ascii="ËÎÌå" w:hAnsi="ËÎÌå" w:eastAsia="ËÎÌå"/>
          <w:color w:val="008080"/>
          <w:sz w:val="22"/>
          <w:szCs w:val="36"/>
          <w:highlight w:val="white"/>
        </w:rPr>
        <w:t>from</w:t>
      </w:r>
      <w:r>
        <w:rPr>
          <w:rFonts w:hint="eastAsia" w:ascii="ËÎÌå" w:hAnsi="ËÎÌå" w:eastAsia="ËÎÌå"/>
          <w:color w:val="000000"/>
          <w:sz w:val="22"/>
          <w:szCs w:val="36"/>
          <w:highlight w:val="white"/>
        </w:rPr>
        <w:t xml:space="preserve"> gg_zdy_bbxx</w:t>
      </w:r>
      <w:r>
        <w:rPr>
          <w:rFonts w:hint="eastAsia" w:ascii="ËÎÌå" w:hAnsi="ËÎÌå" w:eastAsia="ËÎÌå"/>
          <w:color w:val="000080"/>
          <w:sz w:val="22"/>
          <w:szCs w:val="36"/>
          <w:highlight w:val="white"/>
        </w:rPr>
        <w:t>;</w:t>
      </w:r>
    </w:p>
    <w:p>
      <w:r>
        <w:drawing>
          <wp:inline distT="0" distB="0" distL="114300" distR="114300">
            <wp:extent cx="4739640" cy="1455420"/>
            <wp:effectExtent l="0" t="0" r="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表达式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if表达式</w:t>
      </w:r>
    </w:p>
    <w:p>
      <w:r>
        <w:drawing>
          <wp:inline distT="0" distB="0" distL="114300" distR="114300">
            <wp:extent cx="5273040" cy="4208145"/>
            <wp:effectExtent l="0" t="0" r="0" b="13335"/>
            <wp:docPr id="1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case判断</w:t>
      </w:r>
    </w:p>
    <w:p>
      <w:r>
        <w:drawing>
          <wp:inline distT="0" distB="0" distL="114300" distR="114300">
            <wp:extent cx="5271770" cy="2569845"/>
            <wp:effectExtent l="0" t="0" r="1270" b="5715"/>
            <wp:docPr id="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条件属性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3756025"/>
            <wp:effectExtent l="0" t="0" r="5715" b="8255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5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1645920"/>
            <wp:effectExtent l="0" t="0" r="8255" b="0"/>
            <wp:docPr id="1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320540" cy="1333500"/>
            <wp:effectExtent l="0" t="0" r="7620" b="7620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单元格引用</w:t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9230" cy="3416300"/>
            <wp:effectExtent l="0" t="0" r="3810" b="12700"/>
            <wp:docPr id="2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获取单元格序号</w:t>
      </w:r>
    </w:p>
    <w:p>
      <w:r>
        <w:drawing>
          <wp:inline distT="0" distB="0" distL="114300" distR="114300">
            <wp:extent cx="5269230" cy="3171825"/>
            <wp:effectExtent l="0" t="0" r="3810" b="13335"/>
            <wp:docPr id="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360420" cy="708660"/>
            <wp:effectExtent l="0" t="0" r="7620" b="7620"/>
            <wp:docPr id="2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04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b/>
          <w:kern w:val="2"/>
          <w:sz w:val="32"/>
          <w:szCs w:val="24"/>
          <w:lang w:val="en-US" w:eastAsia="zh-CN" w:bidi="ar-SA"/>
        </w:rPr>
        <w:t>父格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单元格引用时，如果只展示了一条，将当前单元格的左父格或者上父格，修改为与目标单元格无联系，即可获取引用单元格全部信息。</w:t>
      </w:r>
    </w:p>
    <w:p>
      <w:pPr>
        <w:bidi w:val="0"/>
      </w:pPr>
      <w:r>
        <w:drawing>
          <wp:inline distT="0" distB="0" distL="114300" distR="114300">
            <wp:extent cx="5270500" cy="2085340"/>
            <wp:effectExtent l="0" t="0" r="2540" b="2540"/>
            <wp:docPr id="2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  <w:lang w:val="en-US" w:eastAsia="zh-CN"/>
        </w:rPr>
      </w:pPr>
      <w:r>
        <w:drawing>
          <wp:inline distT="0" distB="0" distL="114300" distR="114300">
            <wp:extent cx="3718560" cy="1798320"/>
            <wp:effectExtent l="0" t="0" r="0" b="0"/>
            <wp:docPr id="2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左父格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序号问题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A1左父格修改为B1，B1左父格修改为无    （注意</w:t>
      </w:r>
      <w:bookmarkStart w:id="0" w:name="_GoBack"/>
      <w:bookmarkEnd w:id="0"/>
      <w:r>
        <w:rPr>
          <w:rFonts w:hint="eastAsia"/>
          <w:lang w:val="en-US" w:eastAsia="zh-CN"/>
        </w:rPr>
        <w:t>避免互相依赖冲突）</w:t>
      </w:r>
    </w:p>
    <w:p>
      <w:r>
        <w:drawing>
          <wp:inline distT="0" distB="0" distL="114300" distR="114300">
            <wp:extent cx="5268595" cy="3155315"/>
            <wp:effectExtent l="0" t="0" r="4445" b="14605"/>
            <wp:docPr id="3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960" cy="2316480"/>
            <wp:effectExtent l="0" t="0" r="5080" b="0"/>
            <wp:docPr id="3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208020" cy="647700"/>
            <wp:effectExtent l="0" t="0" r="7620" b="7620"/>
            <wp:docPr id="3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上父格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表达式不能正常计算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计算单元格与目标单元格在同一列时，上父格要修改为无</w:t>
      </w:r>
    </w:p>
    <w:p>
      <w:r>
        <w:drawing>
          <wp:inline distT="0" distB="0" distL="114300" distR="114300">
            <wp:extent cx="5273675" cy="2945765"/>
            <wp:effectExtent l="0" t="0" r="14605" b="10795"/>
            <wp:docPr id="3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2430780" cy="1272540"/>
            <wp:effectExtent l="0" t="0" r="7620" b="7620"/>
            <wp:docPr id="3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父格冲突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父格不能互相依赖，程序异常时，可以检查此问题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异常为：</w:t>
      </w:r>
    </w:p>
    <w:p>
      <w:pPr>
        <w:rPr>
          <w:rFonts w:hint="default"/>
          <w:lang w:val="en-US" w:eastAsia="zh-CN"/>
        </w:rPr>
      </w:pPr>
      <w:r>
        <w:rPr>
          <w:rFonts w:hint="eastAsia" w:ascii="Consolas" w:hAnsi="Consolas" w:eastAsia="Consolas"/>
          <w:color w:val="FF0000"/>
          <w:sz w:val="22"/>
        </w:rPr>
        <w:t>java.lang.reflect.InvocationTargetException] with root cause</w:t>
      </w:r>
    </w:p>
    <w:p>
      <w:r>
        <w:drawing>
          <wp:inline distT="0" distB="0" distL="114300" distR="114300">
            <wp:extent cx="5271770" cy="1200785"/>
            <wp:effectExtent l="0" t="0" r="1270" b="3175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1137285"/>
            <wp:effectExtent l="0" t="0" r="4445" b="5715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数据集操作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过滤条件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以下图为例，只展示cjr与user.id一致的xmmc</w:t>
      </w:r>
    </w:p>
    <w:p>
      <w:r>
        <w:drawing>
          <wp:inline distT="0" distB="0" distL="114300" distR="114300">
            <wp:extent cx="5264785" cy="2552065"/>
            <wp:effectExtent l="0" t="0" r="8255" b="8255"/>
            <wp:docPr id="2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2764155"/>
            <wp:effectExtent l="0" t="0" r="0" b="9525"/>
            <wp:docPr id="2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cstheme="minorBidi"/>
          <w:b/>
          <w:kern w:val="2"/>
          <w:sz w:val="32"/>
          <w:szCs w:val="24"/>
          <w:lang w:val="en-US" w:eastAsia="zh-CN" w:bidi="ar-SA"/>
        </w:rPr>
        <w:t>换行计算（即自适应行高）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3512185"/>
            <wp:effectExtent l="0" t="0" r="2540" b="8255"/>
            <wp:docPr id="3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1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打开时</w:t>
      </w:r>
    </w:p>
    <w:p>
      <w:r>
        <w:drawing>
          <wp:inline distT="0" distB="0" distL="114300" distR="114300">
            <wp:extent cx="3032760" cy="746760"/>
            <wp:effectExtent l="0" t="0" r="0" b="0"/>
            <wp:docPr id="3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关闭时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2857500" cy="381000"/>
            <wp:effectExtent l="0" t="0" r="7620" b="0"/>
            <wp:docPr id="3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数字格式化</w:t>
      </w:r>
    </w:p>
    <w:p>
      <w:pPr>
        <w:rPr>
          <w:rFonts w:hint="default"/>
          <w:highlight w:val="yellow"/>
          <w:lang w:val="en-US" w:eastAsia="zh-CN"/>
        </w:rPr>
      </w:pPr>
      <w:r>
        <w:rPr>
          <w:rFonts w:hint="eastAsia"/>
          <w:lang w:val="en-US" w:eastAsia="zh-CN"/>
        </w:rPr>
        <w:t>此处可以格式化数字格式，输入#左上角会出现提示信息，这里</w:t>
      </w:r>
      <w:r>
        <w:rPr>
          <w:rFonts w:hint="eastAsia"/>
          <w:highlight w:val="yellow"/>
          <w:lang w:val="en-US" w:eastAsia="zh-CN"/>
        </w:rPr>
        <w:t>金额推荐格式使用00,000.00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133090"/>
            <wp:effectExtent l="0" t="0" r="6985" b="6350"/>
            <wp:docPr id="2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分页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报表导出pdf时，可能需要分页功能。用于使用分页函数，可以进行分页计算。</w:t>
      </w: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页码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注意：使用分页函数的</w:t>
      </w:r>
      <w:r>
        <w:rPr>
          <w:rFonts w:hint="eastAsia"/>
          <w:highlight w:val="yellow"/>
          <w:lang w:val="en-US" w:eastAsia="zh-CN"/>
        </w:rPr>
        <w:t>行类型</w:t>
      </w:r>
      <w:r>
        <w:rPr>
          <w:rFonts w:hint="eastAsia"/>
          <w:lang w:val="en-US" w:eastAsia="zh-CN"/>
        </w:rPr>
        <w:t>，需要设置成</w:t>
      </w:r>
      <w:r>
        <w:rPr>
          <w:rFonts w:hint="eastAsia"/>
          <w:highlight w:val="yellow"/>
          <w:lang w:val="en-US" w:eastAsia="zh-CN"/>
        </w:rPr>
        <w:t>重复表头</w:t>
      </w:r>
      <w:r>
        <w:rPr>
          <w:rFonts w:hint="eastAsia"/>
          <w:lang w:val="en-US" w:eastAsia="zh-CN"/>
        </w:rPr>
        <w:t>或</w:t>
      </w:r>
      <w:r>
        <w:rPr>
          <w:rFonts w:hint="eastAsia"/>
          <w:highlight w:val="yellow"/>
          <w:lang w:val="en-US" w:eastAsia="zh-CN"/>
        </w:rPr>
        <w:t>重复表尾</w:t>
      </w:r>
    </w:p>
    <w:p>
      <w:r>
        <w:drawing>
          <wp:inline distT="0" distB="0" distL="114300" distR="114300">
            <wp:extent cx="5269865" cy="2570480"/>
            <wp:effectExtent l="0" t="0" r="3175" b="508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使用</w:t>
      </w:r>
      <w:r>
        <w:rPr>
          <w:rFonts w:hint="eastAsia"/>
          <w:highlight w:val="yellow"/>
          <w:lang w:val="en-US" w:eastAsia="zh-CN"/>
        </w:rPr>
        <w:t>分页预览</w:t>
      </w:r>
      <w:r>
        <w:rPr>
          <w:rFonts w:hint="eastAsia"/>
          <w:lang w:val="en-US" w:eastAsia="zh-CN"/>
        </w:rPr>
        <w:t>查看效果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3166745"/>
            <wp:effectExtent l="0" t="0" r="1905" b="317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6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页小计</w:t>
      </w:r>
    </w:p>
    <w:p>
      <w:r>
        <w:drawing>
          <wp:inline distT="0" distB="0" distL="114300" distR="114300">
            <wp:extent cx="5274310" cy="2540000"/>
            <wp:effectExtent l="0" t="0" r="13970" b="508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1553210"/>
            <wp:effectExtent l="0" t="0" r="0" b="1270"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表达式函数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本节只列举函数的类型，以便查阅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函数详细使用方法请访问以下链接查看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"https://www.w3cschool.cn/ureport/ureport-wh8q2had.html"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0"/>
          <w:rFonts w:hint="eastAsia"/>
          <w:lang w:val="en-US" w:eastAsia="zh-CN"/>
        </w:rPr>
        <w:t>https://www.w3cschool.cn/ureport/ureport-wh8q2had.html</w:t>
      </w:r>
      <w:r>
        <w:rPr>
          <w:rFonts w:hint="eastAsia"/>
          <w:lang w:val="en-US" w:eastAsia="zh-CN"/>
        </w:rPr>
        <w:fldChar w:fldCharType="end"/>
      </w:r>
    </w:p>
    <w:p>
      <w:pPr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常用函数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count() 统计数量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sum() 求和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avg() 平均值</w:t>
      </w:r>
    </w:p>
    <w:p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max() 最大值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min() 最小值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row() 取行号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column() 取列号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order() 排序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list() 罗列数据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param() 取参数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emptyparam() 判断参数是否为空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formatdate() 格式化日期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formatnumber() 格式化数字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get() 获取指定位置数据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分页相关函数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pcount() 分页统计数量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psum() 分页求和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pmax() 分页最大值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pmin() 分页最小值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page() 当前页码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pages() 总页码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日期函数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date() 当前日期-可传参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day() 当前日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month() 当前月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week() 当前星期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year() 当前年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字符串函数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indexOf() 获取字符串位置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length() 获取长度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lower() 转小写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upper() 转大写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replace() 替换字符串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substring() 截取字符串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trim() 去空格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json() 解析JSON字符串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数学函数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ads() 取绝对值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ceil() 取整，舍弃小数点后部分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floor() 取整，小数点后四舍五入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chn() 数字转中文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rmb() 数字转人民币金额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round() 四舍五入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其他</w:t>
      </w:r>
    </w:p>
    <w:p>
      <w:pPr>
        <w:pStyle w:val="5"/>
        <w:bidi w:val="0"/>
        <w:rPr>
          <w:rFonts w:hint="eastAsia"/>
        </w:rPr>
      </w:pPr>
      <w:r>
        <w:rPr>
          <w:rFonts w:hint="eastAsia"/>
        </w:rPr>
        <w:t>cos函数（求余弦）</w:t>
      </w:r>
    </w:p>
    <w:p>
      <w:pPr>
        <w:pStyle w:val="5"/>
        <w:bidi w:val="0"/>
        <w:rPr>
          <w:rFonts w:hint="eastAsia"/>
        </w:rPr>
      </w:pPr>
      <w:r>
        <w:rPr>
          <w:rFonts w:hint="eastAsia"/>
        </w:rPr>
        <w:t>sin函数（正弦）</w:t>
      </w:r>
    </w:p>
    <w:p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</w:rPr>
        <w:t>tan函数（正切）</w:t>
      </w:r>
    </w:p>
    <w:p>
      <w:pPr>
        <w:pStyle w:val="5"/>
        <w:bidi w:val="0"/>
      </w:pPr>
      <w:r>
        <w:rPr>
          <w:rFonts w:hint="eastAsia"/>
        </w:rPr>
        <w:t>exp函数（方法用于返回自然数底数e的参数次方）</w:t>
      </w:r>
    </w:p>
    <w:p>
      <w:pPr>
        <w:pStyle w:val="5"/>
        <w:bidi w:val="0"/>
      </w:pPr>
      <w:r>
        <w:rPr>
          <w:rFonts w:hint="eastAsia"/>
        </w:rPr>
        <w:t>log10函数（返回以10为底的对数值）</w:t>
      </w:r>
    </w:p>
    <w:p>
      <w:pPr>
        <w:pStyle w:val="5"/>
        <w:bidi w:val="0"/>
      </w:pPr>
      <w:r>
        <w:rPr>
          <w:rFonts w:hint="eastAsia"/>
        </w:rPr>
        <w:t>log函数（自然对数）</w:t>
      </w:r>
    </w:p>
    <w:p>
      <w:pPr>
        <w:pStyle w:val="5"/>
        <w:bidi w:val="0"/>
      </w:pPr>
      <w:r>
        <w:rPr>
          <w:rFonts w:hint="eastAsia"/>
        </w:rPr>
        <w:t>median函数（中位数）</w:t>
      </w:r>
    </w:p>
    <w:p>
      <w:pPr>
        <w:pStyle w:val="5"/>
        <w:bidi w:val="0"/>
      </w:pPr>
      <w:r>
        <w:rPr>
          <w:rFonts w:hint="eastAsia"/>
        </w:rPr>
        <w:t>mode函数（众数）</w:t>
      </w:r>
    </w:p>
    <w:p>
      <w:pPr>
        <w:pStyle w:val="5"/>
        <w:bidi w:val="0"/>
      </w:pPr>
      <w:r>
        <w:rPr>
          <w:rFonts w:hint="eastAsia"/>
        </w:rPr>
        <w:t>vara函数（方差）</w:t>
      </w:r>
    </w:p>
    <w:p>
      <w:pPr>
        <w:pStyle w:val="5"/>
        <w:bidi w:val="0"/>
      </w:pPr>
      <w:r>
        <w:rPr>
          <w:rFonts w:hint="eastAsia"/>
        </w:rPr>
        <w:t>stdevp函数（标准差）</w:t>
      </w:r>
    </w:p>
    <w:p>
      <w:pPr>
        <w:pStyle w:val="5"/>
        <w:bidi w:val="0"/>
      </w:pPr>
      <w:r>
        <w:rPr>
          <w:rFonts w:hint="eastAsia"/>
        </w:rPr>
        <w:t>pow函数（返回第一个参数的第二个参数次方）</w:t>
      </w:r>
    </w:p>
    <w:p>
      <w:pPr>
        <w:pStyle w:val="5"/>
        <w:bidi w:val="0"/>
      </w:pPr>
      <w:r>
        <w:rPr>
          <w:rFonts w:hint="eastAsia"/>
        </w:rPr>
        <w:t>random函数（随机数）</w:t>
      </w:r>
    </w:p>
    <w:p>
      <w:pPr>
        <w:pStyle w:val="5"/>
        <w:bidi w:val="0"/>
      </w:pPr>
      <w:r>
        <w:rPr>
          <w:rFonts w:hint="eastAsia"/>
        </w:rPr>
        <w:t>sqrt函数（平方根）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86"/>
    <w:family w:val="auto"/>
    <w:pitch w:val="default"/>
    <w:sig w:usb0="E00006FF" w:usb1="0000FCFF" w:usb2="00000001" w:usb3="00000000" w:csb0="6000019F" w:csb1="DFD70000"/>
  </w:font>
  <w:font w:name="ËÎÌå">
    <w:altName w:val="Times New Roman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F56581"/>
    <w:rsid w:val="0235522C"/>
    <w:rsid w:val="03FE3E0D"/>
    <w:rsid w:val="04B03C7D"/>
    <w:rsid w:val="050B4D67"/>
    <w:rsid w:val="056A1567"/>
    <w:rsid w:val="05CB1275"/>
    <w:rsid w:val="06A01116"/>
    <w:rsid w:val="07332256"/>
    <w:rsid w:val="077C11CF"/>
    <w:rsid w:val="081A16EC"/>
    <w:rsid w:val="09B2033E"/>
    <w:rsid w:val="09FB3117"/>
    <w:rsid w:val="0A035FEC"/>
    <w:rsid w:val="0AC07D58"/>
    <w:rsid w:val="0C746DD8"/>
    <w:rsid w:val="0DD87F12"/>
    <w:rsid w:val="0F805972"/>
    <w:rsid w:val="0FD95B08"/>
    <w:rsid w:val="10217FE1"/>
    <w:rsid w:val="11B54C11"/>
    <w:rsid w:val="13104561"/>
    <w:rsid w:val="14195C58"/>
    <w:rsid w:val="14834C12"/>
    <w:rsid w:val="15E94021"/>
    <w:rsid w:val="174B52BF"/>
    <w:rsid w:val="19410B49"/>
    <w:rsid w:val="1A2F7192"/>
    <w:rsid w:val="1BAF5581"/>
    <w:rsid w:val="1BED2E24"/>
    <w:rsid w:val="1CC03A58"/>
    <w:rsid w:val="1DC22558"/>
    <w:rsid w:val="1E0109DE"/>
    <w:rsid w:val="1EA5218F"/>
    <w:rsid w:val="1F1A433F"/>
    <w:rsid w:val="1FDA1F6F"/>
    <w:rsid w:val="20A76A10"/>
    <w:rsid w:val="215268E8"/>
    <w:rsid w:val="2199734F"/>
    <w:rsid w:val="21A83135"/>
    <w:rsid w:val="2284663F"/>
    <w:rsid w:val="22902C0B"/>
    <w:rsid w:val="23407085"/>
    <w:rsid w:val="23951678"/>
    <w:rsid w:val="245B0E7F"/>
    <w:rsid w:val="25D07257"/>
    <w:rsid w:val="26346B96"/>
    <w:rsid w:val="26485349"/>
    <w:rsid w:val="28DE6501"/>
    <w:rsid w:val="293D4039"/>
    <w:rsid w:val="2A54324A"/>
    <w:rsid w:val="2A965F57"/>
    <w:rsid w:val="2B1F5A96"/>
    <w:rsid w:val="2C926979"/>
    <w:rsid w:val="2D4D2767"/>
    <w:rsid w:val="2D5171B9"/>
    <w:rsid w:val="2E513F24"/>
    <w:rsid w:val="31C071AC"/>
    <w:rsid w:val="324E4440"/>
    <w:rsid w:val="32970E14"/>
    <w:rsid w:val="33702FA6"/>
    <w:rsid w:val="34DD09CD"/>
    <w:rsid w:val="373116ED"/>
    <w:rsid w:val="388D74F3"/>
    <w:rsid w:val="3972399F"/>
    <w:rsid w:val="39806B6C"/>
    <w:rsid w:val="3A043DE7"/>
    <w:rsid w:val="3A937E20"/>
    <w:rsid w:val="3AC2185C"/>
    <w:rsid w:val="3AEF4781"/>
    <w:rsid w:val="3C6265A2"/>
    <w:rsid w:val="3CDE7E17"/>
    <w:rsid w:val="3DD21982"/>
    <w:rsid w:val="3DFA1AE1"/>
    <w:rsid w:val="3EAC3F8D"/>
    <w:rsid w:val="3EAE7C17"/>
    <w:rsid w:val="3F9C61CC"/>
    <w:rsid w:val="42794C8A"/>
    <w:rsid w:val="42A81459"/>
    <w:rsid w:val="42F04667"/>
    <w:rsid w:val="441525C8"/>
    <w:rsid w:val="456852C1"/>
    <w:rsid w:val="45C320BF"/>
    <w:rsid w:val="4707280B"/>
    <w:rsid w:val="474F4CA9"/>
    <w:rsid w:val="477F35CD"/>
    <w:rsid w:val="47F842F6"/>
    <w:rsid w:val="486C313E"/>
    <w:rsid w:val="48BA6ECC"/>
    <w:rsid w:val="497868D3"/>
    <w:rsid w:val="4B187CE9"/>
    <w:rsid w:val="4B4B16CB"/>
    <w:rsid w:val="4BF95C22"/>
    <w:rsid w:val="4C020FC3"/>
    <w:rsid w:val="4C6D7147"/>
    <w:rsid w:val="4CEC58B5"/>
    <w:rsid w:val="4D9F1824"/>
    <w:rsid w:val="4E3608FC"/>
    <w:rsid w:val="51C132EB"/>
    <w:rsid w:val="51F60C4F"/>
    <w:rsid w:val="542421C2"/>
    <w:rsid w:val="545B7703"/>
    <w:rsid w:val="54881B1A"/>
    <w:rsid w:val="550E7AA0"/>
    <w:rsid w:val="560B3F7E"/>
    <w:rsid w:val="57B016DA"/>
    <w:rsid w:val="57CA19E5"/>
    <w:rsid w:val="57D219EC"/>
    <w:rsid w:val="58222C5F"/>
    <w:rsid w:val="59493F61"/>
    <w:rsid w:val="5993128E"/>
    <w:rsid w:val="5A8E6FCF"/>
    <w:rsid w:val="5B233478"/>
    <w:rsid w:val="5E2062A2"/>
    <w:rsid w:val="60856994"/>
    <w:rsid w:val="617671AB"/>
    <w:rsid w:val="61FC3585"/>
    <w:rsid w:val="620A7A7E"/>
    <w:rsid w:val="626A5A8B"/>
    <w:rsid w:val="63AB1CD4"/>
    <w:rsid w:val="6411783E"/>
    <w:rsid w:val="64E133FC"/>
    <w:rsid w:val="659478B2"/>
    <w:rsid w:val="666571ED"/>
    <w:rsid w:val="679C48F5"/>
    <w:rsid w:val="67CD49A0"/>
    <w:rsid w:val="67EA51E8"/>
    <w:rsid w:val="68145BE6"/>
    <w:rsid w:val="68724BBD"/>
    <w:rsid w:val="6930499A"/>
    <w:rsid w:val="6A3339E0"/>
    <w:rsid w:val="6A5E7BD7"/>
    <w:rsid w:val="6B0B2D20"/>
    <w:rsid w:val="6C2A4E12"/>
    <w:rsid w:val="6D0C3CB0"/>
    <w:rsid w:val="6D551320"/>
    <w:rsid w:val="6DFC7843"/>
    <w:rsid w:val="6E2C149F"/>
    <w:rsid w:val="6E5B1485"/>
    <w:rsid w:val="6EDB1C5D"/>
    <w:rsid w:val="70C644E8"/>
    <w:rsid w:val="742E7385"/>
    <w:rsid w:val="743B4CF7"/>
    <w:rsid w:val="76C819DC"/>
    <w:rsid w:val="77AC404E"/>
    <w:rsid w:val="793674B3"/>
    <w:rsid w:val="79F87870"/>
    <w:rsid w:val="7A0C73B4"/>
    <w:rsid w:val="7B4F7817"/>
    <w:rsid w:val="7B6E6B18"/>
    <w:rsid w:val="7C1A4F32"/>
    <w:rsid w:val="7CD22F61"/>
    <w:rsid w:val="7DF774FD"/>
    <w:rsid w:val="7E8B74DD"/>
    <w:rsid w:val="7FA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sz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Theme="minorAscii" w:hAnsiTheme="minorAscii"/>
      <w:sz w:val="28"/>
    </w:rPr>
  </w:style>
  <w:style w:type="paragraph" w:styleId="6">
    <w:name w:val="heading 6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sz w:val="2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llowedHyperlink"/>
    <w:basedOn w:val="8"/>
    <w:qFormat/>
    <w:uiPriority w:val="0"/>
    <w:rPr>
      <w:color w:val="800080"/>
      <w:u w:val="single"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0" Type="http://schemas.openxmlformats.org/officeDocument/2006/relationships/fontTable" Target="fontTable.xml"/><Relationship Id="rId4" Type="http://schemas.openxmlformats.org/officeDocument/2006/relationships/image" Target="media/image1.png"/><Relationship Id="rId39" Type="http://schemas.openxmlformats.org/officeDocument/2006/relationships/customXml" Target="../customXml/item1.xml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2020-11-30T02:00:00Z</dcterms:created>
  <dc:creator>Administrator</dc:creator>
  <cp:lastModifiedBy>李彬</cp:lastModifiedBy>
  <dcterms:modified xsi:type="dcterms:W3CDTF">2021-03-09T09:49:51Z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