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rPr>
        <w:t>版本号：N510001202600200720260719001</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化工实验中心仪器分析实验教学项目设备购置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N5100012026002007</w:t>
      </w:r>
    </w:p>
    <w:p>
      <w:pPr>
        <w:pStyle w:val="null3"/>
        <w:jc w:val="left"/>
        <w:outlineLvl w:val="2"/>
      </w:pPr>
      <w:r>
        <w:rPr>
          <w:rFonts w:ascii="仿宋_GB2312" w:hAnsi="仿宋_GB2312" w:cs="仿宋_GB2312" w:eastAsia="仿宋_GB2312"/>
          <w:sz w:val="28"/>
          <w:b/>
        </w:rPr>
        <w:t>四川轻化工大学</w:t>
      </w:r>
    </w:p>
    <w:p>
      <w:pPr>
        <w:pStyle w:val="null3"/>
        <w:jc w:val="center"/>
        <w:outlineLvl w:val="2"/>
      </w:pPr>
      <w:r>
        <w:rPr>
          <w:rFonts w:ascii="仿宋_GB2312" w:hAnsi="仿宋_GB2312" w:cs="仿宋_GB2312" w:eastAsia="仿宋_GB2312"/>
          <w:sz w:val="28"/>
          <w:b/>
        </w:rPr>
        <w:t>四川宗兴国际招标有限公司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2026年07月20日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四川宗兴国际招标有限公司</w:t>
      </w:r>
      <w:r>
        <w:rPr>
          <w:rFonts w:ascii="仿宋_GB2312" w:hAnsi="仿宋_GB2312" w:cs="仿宋_GB2312" w:eastAsia="仿宋_GB2312"/>
        </w:rPr>
        <w:t xml:space="preserve"> （以下简称“代理机构”）受 </w:t>
      </w:r>
      <w:r>
        <w:rPr>
          <w:rFonts w:ascii="仿宋_GB2312" w:hAnsi="仿宋_GB2312" w:cs="仿宋_GB2312" w:eastAsia="仿宋_GB2312"/>
        </w:rPr>
        <w:t>四川轻化工大学</w:t>
      </w:r>
      <w:r>
        <w:rPr>
          <w:rFonts w:ascii="仿宋_GB2312" w:hAnsi="仿宋_GB2312" w:cs="仿宋_GB2312" w:eastAsia="仿宋_GB2312"/>
        </w:rPr>
        <w:t xml:space="preserve"> 委托，拟对 </w:t>
      </w:r>
      <w:r>
        <w:rPr>
          <w:rFonts w:ascii="仿宋_GB2312" w:hAnsi="仿宋_GB2312" w:cs="仿宋_GB2312" w:eastAsia="仿宋_GB2312"/>
        </w:rPr>
        <w:t>化工实验中心仪器分析实验教学项目设备购置</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省本级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N5100012026002007</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化工实验中心仪器分析实验教学项目设备购置</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1采购内容：因化学工程学院仪器分析实验课需要，化学工程学院化工实验中心拟采购高效液相色谱仪、自动电位滴定仪、紫外可见分光光度计等常规设备一批。 2主要功能或目标：改善仪器分析实验的硬件条件，增强资源循环实验研究领域创新能力。 3需满足的需求：需满足的质量、服务、安全、时限等要求，符合相关行业和国家标准。</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CA及签章服务电话：通过四川政府采购网-办事指南进行查询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四川轻化工大学</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自贡市自流井区汇兴路519号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643000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陈老师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0813-5505560</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四川宗兴国际招标有限公司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四川省成都市武侯区四川省成都市武侯区武兴四路203号1栋1单元507号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610041</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18681315705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采购包1：600,000.00元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代理服务费收费标准：代理服务费按成交金额的0.7%收取，若计算后不足3000.00元的，按3000.00元收取。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四川轻化工大学</w:t>
      </w:r>
      <w:r>
        <w:rPr>
          <w:rFonts w:ascii="仿宋_GB2312" w:hAnsi="仿宋_GB2312" w:cs="仿宋_GB2312" w:eastAsia="仿宋_GB2312"/>
        </w:rPr>
        <w:t xml:space="preserve"> 和 </w:t>
      </w:r>
      <w:r>
        <w:rPr>
          <w:rFonts w:ascii="仿宋_GB2312" w:hAnsi="仿宋_GB2312" w:cs="仿宋_GB2312" w:eastAsia="仿宋_GB2312"/>
        </w:rPr>
        <w:t>四川宗兴国际招标有限公司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四川轻化工大学</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四川宗兴国际招标有限公司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%的，即投标报价&lt;通过符合性审查的次低报价供应商投标报价×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outlineLvl w:val="3"/>
      </w:pPr>
      <w:r>
        <w:rPr>
          <w:rFonts w:ascii="仿宋_GB2312" w:hAnsi="仿宋_GB2312" w:cs="仿宋_GB2312" w:eastAsia="仿宋_GB2312"/>
          <w:sz w:val="24"/>
          <w:b/>
        </w:rPr>
        <w:t>2.5.1.1.开标程序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outlineLvl w:val="3"/>
      </w:pPr>
      <w:r>
        <w:rPr>
          <w:rFonts w:ascii="仿宋_GB2312" w:hAnsi="仿宋_GB2312" w:cs="仿宋_GB2312" w:eastAsia="仿宋_GB2312"/>
          <w:sz w:val="24"/>
          <w:b/>
        </w:rPr>
        <w:t>2.5.1.2.解密投标文件★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中标人提出验收申请之日起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对投标人提供的货物完整性、功能性以及其他商务内容进行验收。</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按招标文件、中标人投标文件应答参数、投标人提供的货物实际功能参数及双方合同约定进行验收。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按招标文件、中标人投标文件应答内容及双方合同约定进行验收。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财政部关于进一步加强政府采购需求和履约验收管理的指导意见》（财库〔2016〕205号）、《政府采购需求管理办法（财库〔2021〕22号）》、《四川轻化工大学采购项目验收管理办法（川轻化〔2020〕11号）》以及招标文件的质量要求和技术指标、中标人的投标文件及承诺与合同约定标准的要求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四川轻化工大学</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四川宗兴国际招标有限公司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四川宗兴国际招标有限公司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联系人：陈老师</w:t>
      </w:r>
    </w:p>
    <w:p>
      <w:pPr>
        <w:pStyle w:val="null3"/>
        <w:jc w:val="left"/>
      </w:pPr>
      <w:r>
        <w:rPr>
          <w:rFonts w:ascii="仿宋_GB2312" w:hAnsi="仿宋_GB2312" w:cs="仿宋_GB2312" w:eastAsia="仿宋_GB2312"/>
        </w:rPr>
        <w:t>联系电话：0813-5505560</w:t>
      </w:r>
    </w:p>
    <w:p>
      <w:pPr>
        <w:pStyle w:val="null3"/>
        <w:jc w:val="left"/>
      </w:pPr>
      <w:r>
        <w:rPr>
          <w:rFonts w:ascii="仿宋_GB2312" w:hAnsi="仿宋_GB2312" w:cs="仿宋_GB2312" w:eastAsia="仿宋_GB2312"/>
        </w:rPr>
        <w:t>地址：自贡市自流井区汇兴路519号</w:t>
      </w:r>
    </w:p>
    <w:p>
      <w:pPr>
        <w:pStyle w:val="null3"/>
        <w:jc w:val="left"/>
      </w:pPr>
      <w:r>
        <w:rPr>
          <w:rFonts w:ascii="仿宋_GB2312" w:hAnsi="仿宋_GB2312" w:cs="仿宋_GB2312" w:eastAsia="仿宋_GB2312"/>
        </w:rPr>
        <w:t>邮编：643000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联系人：王老师</w:t>
      </w:r>
    </w:p>
    <w:p>
      <w:pPr>
        <w:pStyle w:val="null3"/>
        <w:jc w:val="left"/>
      </w:pPr>
      <w:r>
        <w:rPr>
          <w:rFonts w:ascii="仿宋_GB2312" w:hAnsi="仿宋_GB2312" w:cs="仿宋_GB2312" w:eastAsia="仿宋_GB2312"/>
        </w:rPr>
        <w:t>联系电话：18681315705</w:t>
      </w:r>
    </w:p>
    <w:p>
      <w:pPr>
        <w:pStyle w:val="null3"/>
        <w:jc w:val="left"/>
      </w:pPr>
      <w:r>
        <w:rPr>
          <w:rFonts w:ascii="仿宋_GB2312" w:hAnsi="仿宋_GB2312" w:cs="仿宋_GB2312" w:eastAsia="仿宋_GB2312"/>
        </w:rPr>
        <w:t>地址：沿滩区-高新区板仓工业园区荣川路8号</w:t>
      </w:r>
    </w:p>
    <w:p>
      <w:pPr>
        <w:pStyle w:val="null3"/>
        <w:jc w:val="left"/>
      </w:pPr>
      <w:r>
        <w:rPr>
          <w:rFonts w:ascii="仿宋_GB2312" w:hAnsi="仿宋_GB2312" w:cs="仿宋_GB2312" w:eastAsia="仿宋_GB2312"/>
        </w:rPr>
        <w:t>邮编：610000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（三）对中标或者成交结果提出质疑的，为中标或者成交结果公告期限届满之日。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600,000.00</w:t>
      </w:r>
    </w:p>
    <w:p>
      <w:pPr>
        <w:pStyle w:val="null3"/>
        <w:jc w:val="left"/>
      </w:pPr>
      <w:r>
        <w:rPr>
          <w:rFonts w:ascii="仿宋_GB2312" w:hAnsi="仿宋_GB2312" w:cs="仿宋_GB2312" w:eastAsia="仿宋_GB2312"/>
        </w:rPr>
        <w:t>采购包最高限价（元）: 600,000.00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A02102100 教学仪器</w:t>
            </w:r>
          </w:p>
        </w:tc>
        <w:tc>
          <w:tcPr>
            <w:tcW w:type="dxa" w:w="821"/>
          </w:tcPr>
          <w:p>
            <w:pPr>
              <w:pStyle w:val="null3"/>
              <w:jc w:val="left"/>
            </w:pPr>
            <w:r>
              <w:rPr>
                <w:rFonts w:ascii="仿宋_GB2312" w:hAnsi="仿宋_GB2312" w:cs="仿宋_GB2312" w:eastAsia="仿宋_GB2312"/>
              </w:rPr>
              <w:t>高效液相色谱仪</w:t>
            </w:r>
          </w:p>
        </w:tc>
        <w:tc>
          <w:tcPr>
            <w:tcW w:type="dxa" w:w="821"/>
          </w:tcPr>
          <w:p>
            <w:pPr>
              <w:pStyle w:val="null3"/>
              <w:jc w:val="right"/>
            </w:pPr>
            <w:r>
              <w:rPr>
                <w:rFonts w:ascii="仿宋_GB2312" w:hAnsi="仿宋_GB2312" w:cs="仿宋_GB2312" w:eastAsia="仿宋_GB2312"/>
              </w:rPr>
              <w:t>2.00（台）</w:t>
            </w:r>
          </w:p>
        </w:tc>
        <w:tc>
          <w:tcPr>
            <w:tcW w:type="dxa" w:w="821"/>
          </w:tcPr>
          <w:p>
            <w:pPr>
              <w:pStyle w:val="null3"/>
              <w:jc w:val="right"/>
            </w:pPr>
            <w:r>
              <w:rPr>
                <w:rFonts w:ascii="仿宋_GB2312" w:hAnsi="仿宋_GB2312" w:cs="仿宋_GB2312" w:eastAsia="仿宋_GB2312"/>
              </w:rPr>
              <w:t>300,000.00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w:t>
            </w:r>
          </w:p>
        </w:tc>
        <w:tc>
          <w:tcPr>
            <w:tcW w:type="dxa" w:w="821"/>
          </w:tcPr>
          <w:p>
            <w:pPr>
              <w:pStyle w:val="null3"/>
              <w:jc w:val="left"/>
            </w:pPr>
            <w:r>
              <w:rPr>
                <w:rFonts w:ascii="仿宋_GB2312" w:hAnsi="仿宋_GB2312" w:cs="仿宋_GB2312" w:eastAsia="仿宋_GB2312"/>
              </w:rPr>
              <w:t>A02102100 教学仪器</w:t>
            </w:r>
          </w:p>
        </w:tc>
        <w:tc>
          <w:tcPr>
            <w:tcW w:type="dxa" w:w="821"/>
          </w:tcPr>
          <w:p>
            <w:pPr>
              <w:pStyle w:val="null3"/>
              <w:jc w:val="left"/>
            </w:pPr>
            <w:r>
              <w:rPr>
                <w:rFonts w:ascii="仿宋_GB2312" w:hAnsi="仿宋_GB2312" w:cs="仿宋_GB2312" w:eastAsia="仿宋_GB2312"/>
              </w:rPr>
              <w:t>自动电位滴定仪</w:t>
            </w:r>
          </w:p>
        </w:tc>
        <w:tc>
          <w:tcPr>
            <w:tcW w:type="dxa" w:w="821"/>
          </w:tcPr>
          <w:p>
            <w:pPr>
              <w:pStyle w:val="null3"/>
              <w:jc w:val="right"/>
            </w:pPr>
            <w:r>
              <w:rPr>
                <w:rFonts w:ascii="仿宋_GB2312" w:hAnsi="仿宋_GB2312" w:cs="仿宋_GB2312" w:eastAsia="仿宋_GB2312"/>
              </w:rPr>
              <w:t>4.00（台）</w:t>
            </w:r>
          </w:p>
        </w:tc>
        <w:tc>
          <w:tcPr>
            <w:tcW w:type="dxa" w:w="821"/>
          </w:tcPr>
          <w:p>
            <w:pPr>
              <w:pStyle w:val="null3"/>
              <w:jc w:val="right"/>
            </w:pPr>
            <w:r>
              <w:rPr>
                <w:rFonts w:ascii="仿宋_GB2312" w:hAnsi="仿宋_GB2312" w:cs="仿宋_GB2312" w:eastAsia="仿宋_GB2312"/>
              </w:rPr>
              <w:t>200,000.00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w:t>
            </w:r>
          </w:p>
        </w:tc>
        <w:tc>
          <w:tcPr>
            <w:tcW w:type="dxa" w:w="821"/>
          </w:tcPr>
          <w:p>
            <w:pPr>
              <w:pStyle w:val="null3"/>
              <w:jc w:val="left"/>
            </w:pPr>
            <w:r>
              <w:rPr>
                <w:rFonts w:ascii="仿宋_GB2312" w:hAnsi="仿宋_GB2312" w:cs="仿宋_GB2312" w:eastAsia="仿宋_GB2312"/>
              </w:rPr>
              <w:t>A02102100 教学仪器</w:t>
            </w:r>
          </w:p>
        </w:tc>
        <w:tc>
          <w:tcPr>
            <w:tcW w:type="dxa" w:w="821"/>
          </w:tcPr>
          <w:p>
            <w:pPr>
              <w:pStyle w:val="null3"/>
              <w:jc w:val="left"/>
            </w:pPr>
            <w:r>
              <w:rPr>
                <w:rFonts w:ascii="仿宋_GB2312" w:hAnsi="仿宋_GB2312" w:cs="仿宋_GB2312" w:eastAsia="仿宋_GB2312"/>
              </w:rPr>
              <w:t>紫外可见分光光度计</w:t>
            </w:r>
          </w:p>
        </w:tc>
        <w:tc>
          <w:tcPr>
            <w:tcW w:type="dxa" w:w="821"/>
          </w:tcPr>
          <w:p>
            <w:pPr>
              <w:pStyle w:val="null3"/>
              <w:jc w:val="right"/>
            </w:pPr>
            <w:r>
              <w:rPr>
                <w:rFonts w:ascii="仿宋_GB2312" w:hAnsi="仿宋_GB2312" w:cs="仿宋_GB2312" w:eastAsia="仿宋_GB2312"/>
              </w:rPr>
              <w:t>2.00（台）</w:t>
            </w:r>
          </w:p>
        </w:tc>
        <w:tc>
          <w:tcPr>
            <w:tcW w:type="dxa" w:w="821"/>
          </w:tcPr>
          <w:p>
            <w:pPr>
              <w:pStyle w:val="null3"/>
              <w:jc w:val="right"/>
            </w:pPr>
            <w:r>
              <w:rPr>
                <w:rFonts w:ascii="仿宋_GB2312" w:hAnsi="仿宋_GB2312" w:cs="仿宋_GB2312" w:eastAsia="仿宋_GB2312"/>
              </w:rPr>
              <w:t>44,000.00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4</w:t>
            </w:r>
          </w:p>
        </w:tc>
        <w:tc>
          <w:tcPr>
            <w:tcW w:type="dxa" w:w="821"/>
          </w:tcPr>
          <w:p>
            <w:pPr>
              <w:pStyle w:val="null3"/>
              <w:jc w:val="left"/>
            </w:pPr>
            <w:r>
              <w:rPr>
                <w:rFonts w:ascii="仿宋_GB2312" w:hAnsi="仿宋_GB2312" w:cs="仿宋_GB2312" w:eastAsia="仿宋_GB2312"/>
              </w:rPr>
              <w:t>A02102100 教学仪器</w:t>
            </w:r>
          </w:p>
        </w:tc>
        <w:tc>
          <w:tcPr>
            <w:tcW w:type="dxa" w:w="821"/>
          </w:tcPr>
          <w:p>
            <w:pPr>
              <w:pStyle w:val="null3"/>
              <w:jc w:val="left"/>
            </w:pPr>
            <w:r>
              <w:rPr>
                <w:rFonts w:ascii="仿宋_GB2312" w:hAnsi="仿宋_GB2312" w:cs="仿宋_GB2312" w:eastAsia="仿宋_GB2312"/>
              </w:rPr>
              <w:t>酸度计</w:t>
            </w:r>
          </w:p>
        </w:tc>
        <w:tc>
          <w:tcPr>
            <w:tcW w:type="dxa" w:w="821"/>
          </w:tcPr>
          <w:p>
            <w:pPr>
              <w:pStyle w:val="null3"/>
              <w:jc w:val="right"/>
            </w:pPr>
            <w:r>
              <w:rPr>
                <w:rFonts w:ascii="仿宋_GB2312" w:hAnsi="仿宋_GB2312" w:cs="仿宋_GB2312" w:eastAsia="仿宋_GB2312"/>
              </w:rPr>
              <w:t>5.00（台）</w:t>
            </w:r>
          </w:p>
        </w:tc>
        <w:tc>
          <w:tcPr>
            <w:tcW w:type="dxa" w:w="821"/>
          </w:tcPr>
          <w:p>
            <w:pPr>
              <w:pStyle w:val="null3"/>
              <w:jc w:val="right"/>
            </w:pPr>
            <w:r>
              <w:rPr>
                <w:rFonts w:ascii="仿宋_GB2312" w:hAnsi="仿宋_GB2312" w:cs="仿宋_GB2312" w:eastAsia="仿宋_GB2312"/>
              </w:rPr>
              <w:t>19,000.00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5</w:t>
            </w:r>
          </w:p>
        </w:tc>
        <w:tc>
          <w:tcPr>
            <w:tcW w:type="dxa" w:w="821"/>
          </w:tcPr>
          <w:p>
            <w:pPr>
              <w:pStyle w:val="null3"/>
              <w:jc w:val="left"/>
            </w:pPr>
            <w:r>
              <w:rPr>
                <w:rFonts w:ascii="仿宋_GB2312" w:hAnsi="仿宋_GB2312" w:cs="仿宋_GB2312" w:eastAsia="仿宋_GB2312"/>
              </w:rPr>
              <w:t>A02102100 教学仪器</w:t>
            </w:r>
          </w:p>
        </w:tc>
        <w:tc>
          <w:tcPr>
            <w:tcW w:type="dxa" w:w="821"/>
          </w:tcPr>
          <w:p>
            <w:pPr>
              <w:pStyle w:val="null3"/>
              <w:jc w:val="left"/>
            </w:pPr>
            <w:r>
              <w:rPr>
                <w:rFonts w:ascii="仿宋_GB2312" w:hAnsi="仿宋_GB2312" w:cs="仿宋_GB2312" w:eastAsia="仿宋_GB2312"/>
              </w:rPr>
              <w:t>电导率仪</w:t>
            </w:r>
          </w:p>
        </w:tc>
        <w:tc>
          <w:tcPr>
            <w:tcW w:type="dxa" w:w="821"/>
          </w:tcPr>
          <w:p>
            <w:pPr>
              <w:pStyle w:val="null3"/>
              <w:jc w:val="right"/>
            </w:pPr>
            <w:r>
              <w:rPr>
                <w:rFonts w:ascii="仿宋_GB2312" w:hAnsi="仿宋_GB2312" w:cs="仿宋_GB2312" w:eastAsia="仿宋_GB2312"/>
              </w:rPr>
              <w:t>5.00（台）</w:t>
            </w:r>
          </w:p>
        </w:tc>
        <w:tc>
          <w:tcPr>
            <w:tcW w:type="dxa" w:w="821"/>
          </w:tcPr>
          <w:p>
            <w:pPr>
              <w:pStyle w:val="null3"/>
              <w:jc w:val="right"/>
            </w:pPr>
            <w:r>
              <w:rPr>
                <w:rFonts w:ascii="仿宋_GB2312" w:hAnsi="仿宋_GB2312" w:cs="仿宋_GB2312" w:eastAsia="仿宋_GB2312"/>
              </w:rPr>
              <w:t>22,500.00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6</w:t>
            </w:r>
          </w:p>
        </w:tc>
        <w:tc>
          <w:tcPr>
            <w:tcW w:type="dxa" w:w="821"/>
          </w:tcPr>
          <w:p>
            <w:pPr>
              <w:pStyle w:val="null3"/>
              <w:jc w:val="left"/>
            </w:pPr>
            <w:r>
              <w:rPr>
                <w:rFonts w:ascii="仿宋_GB2312" w:hAnsi="仿宋_GB2312" w:cs="仿宋_GB2312" w:eastAsia="仿宋_GB2312"/>
              </w:rPr>
              <w:t>A02102100 教学仪器</w:t>
            </w:r>
          </w:p>
        </w:tc>
        <w:tc>
          <w:tcPr>
            <w:tcW w:type="dxa" w:w="821"/>
          </w:tcPr>
          <w:p>
            <w:pPr>
              <w:pStyle w:val="null3"/>
              <w:jc w:val="left"/>
            </w:pPr>
            <w:r>
              <w:rPr>
                <w:rFonts w:ascii="仿宋_GB2312" w:hAnsi="仿宋_GB2312" w:cs="仿宋_GB2312" w:eastAsia="仿宋_GB2312"/>
              </w:rPr>
              <w:t>恒温鼓风干燥箱</w:t>
            </w:r>
          </w:p>
        </w:tc>
        <w:tc>
          <w:tcPr>
            <w:tcW w:type="dxa" w:w="821"/>
          </w:tcPr>
          <w:p>
            <w:pPr>
              <w:pStyle w:val="null3"/>
              <w:jc w:val="right"/>
            </w:pPr>
            <w:r>
              <w:rPr>
                <w:rFonts w:ascii="仿宋_GB2312" w:hAnsi="仿宋_GB2312" w:cs="仿宋_GB2312" w:eastAsia="仿宋_GB2312"/>
              </w:rPr>
              <w:t>2.00（台）</w:t>
            </w:r>
          </w:p>
        </w:tc>
        <w:tc>
          <w:tcPr>
            <w:tcW w:type="dxa" w:w="821"/>
          </w:tcPr>
          <w:p>
            <w:pPr>
              <w:pStyle w:val="null3"/>
              <w:jc w:val="right"/>
            </w:pPr>
            <w:r>
              <w:rPr>
                <w:rFonts w:ascii="仿宋_GB2312" w:hAnsi="仿宋_GB2312" w:cs="仿宋_GB2312" w:eastAsia="仿宋_GB2312"/>
              </w:rPr>
              <w:t>14,500.00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r>
        <w:rPr>
          <w:rFonts w:ascii="仿宋_GB2312" w:hAnsi="仿宋_GB2312" w:cs="仿宋_GB2312" w:eastAsia="仿宋_GB2312"/>
        </w:rPr>
        <w:t>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高效液相色谱仪</w:t>
            </w:r>
          </w:p>
        </w:tc>
        <w:tc>
          <w:tcPr>
            <w:tcW w:type="dxa" w:w="1138"/>
          </w:tcPr>
          <w:p>
            <w:pPr>
              <w:pStyle w:val="null3"/>
              <w:jc w:val="center"/>
            </w:pPr>
            <w:r>
              <w:rPr>
                <w:rFonts w:ascii="仿宋_GB2312" w:hAnsi="仿宋_GB2312" w:cs="仿宋_GB2312" w:eastAsia="仿宋_GB2312"/>
              </w:rPr>
              <w:t>2.00（台）</w:t>
            </w:r>
          </w:p>
        </w:tc>
        <w:tc>
          <w:tcPr>
            <w:tcW w:type="dxa" w:w="1365"/>
          </w:tcPr>
          <w:p>
            <w:pPr>
              <w:pStyle w:val="null3"/>
              <w:jc w:val="center"/>
            </w:pPr>
            <w:r>
              <w:rPr>
                <w:rFonts w:ascii="仿宋_GB2312" w:hAnsi="仿宋_GB2312" w:cs="仿宋_GB2312" w:eastAsia="仿宋_GB2312"/>
              </w:rPr>
              <w:t>300,000.00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w:t>
            </w:r>
          </w:p>
        </w:tc>
        <w:tc>
          <w:tcPr>
            <w:tcW w:type="dxa" w:w="1707"/>
          </w:tcPr>
          <w:p>
            <w:pPr>
              <w:pStyle w:val="null3"/>
              <w:jc w:val="center"/>
            </w:pPr>
            <w:r>
              <w:rPr>
                <w:rFonts w:ascii="仿宋_GB2312" w:hAnsi="仿宋_GB2312" w:cs="仿宋_GB2312" w:eastAsia="仿宋_GB2312"/>
              </w:rPr>
              <w:t>自动电位滴定仪</w:t>
            </w:r>
          </w:p>
        </w:tc>
        <w:tc>
          <w:tcPr>
            <w:tcW w:type="dxa" w:w="1138"/>
          </w:tcPr>
          <w:p>
            <w:pPr>
              <w:pStyle w:val="null3"/>
              <w:jc w:val="center"/>
            </w:pPr>
            <w:r>
              <w:rPr>
                <w:rFonts w:ascii="仿宋_GB2312" w:hAnsi="仿宋_GB2312" w:cs="仿宋_GB2312" w:eastAsia="仿宋_GB2312"/>
              </w:rPr>
              <w:t>4.00（台）</w:t>
            </w:r>
          </w:p>
        </w:tc>
        <w:tc>
          <w:tcPr>
            <w:tcW w:type="dxa" w:w="1365"/>
          </w:tcPr>
          <w:p>
            <w:pPr>
              <w:pStyle w:val="null3"/>
              <w:jc w:val="center"/>
            </w:pPr>
            <w:r>
              <w:rPr>
                <w:rFonts w:ascii="仿宋_GB2312" w:hAnsi="仿宋_GB2312" w:cs="仿宋_GB2312" w:eastAsia="仿宋_GB2312"/>
              </w:rPr>
              <w:t>200,000.00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w:t>
            </w:r>
          </w:p>
        </w:tc>
        <w:tc>
          <w:tcPr>
            <w:tcW w:type="dxa" w:w="1707"/>
          </w:tcPr>
          <w:p>
            <w:pPr>
              <w:pStyle w:val="null3"/>
              <w:jc w:val="center"/>
            </w:pPr>
            <w:r>
              <w:rPr>
                <w:rFonts w:ascii="仿宋_GB2312" w:hAnsi="仿宋_GB2312" w:cs="仿宋_GB2312" w:eastAsia="仿宋_GB2312"/>
              </w:rPr>
              <w:t>紫外可见分光光度计</w:t>
            </w:r>
          </w:p>
        </w:tc>
        <w:tc>
          <w:tcPr>
            <w:tcW w:type="dxa" w:w="1138"/>
          </w:tcPr>
          <w:p>
            <w:pPr>
              <w:pStyle w:val="null3"/>
              <w:jc w:val="center"/>
            </w:pPr>
            <w:r>
              <w:rPr>
                <w:rFonts w:ascii="仿宋_GB2312" w:hAnsi="仿宋_GB2312" w:cs="仿宋_GB2312" w:eastAsia="仿宋_GB2312"/>
              </w:rPr>
              <w:t>2.00（台）</w:t>
            </w:r>
          </w:p>
        </w:tc>
        <w:tc>
          <w:tcPr>
            <w:tcW w:type="dxa" w:w="1365"/>
          </w:tcPr>
          <w:p>
            <w:pPr>
              <w:pStyle w:val="null3"/>
              <w:jc w:val="center"/>
            </w:pPr>
            <w:r>
              <w:rPr>
                <w:rFonts w:ascii="仿宋_GB2312" w:hAnsi="仿宋_GB2312" w:cs="仿宋_GB2312" w:eastAsia="仿宋_GB2312"/>
              </w:rPr>
              <w:t>44,000.00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w:t>
            </w:r>
          </w:p>
        </w:tc>
        <w:tc>
          <w:tcPr>
            <w:tcW w:type="dxa" w:w="1707"/>
          </w:tcPr>
          <w:p>
            <w:pPr>
              <w:pStyle w:val="null3"/>
              <w:jc w:val="center"/>
            </w:pPr>
            <w:r>
              <w:rPr>
                <w:rFonts w:ascii="仿宋_GB2312" w:hAnsi="仿宋_GB2312" w:cs="仿宋_GB2312" w:eastAsia="仿宋_GB2312"/>
              </w:rPr>
              <w:t>酸度计</w:t>
            </w:r>
          </w:p>
        </w:tc>
        <w:tc>
          <w:tcPr>
            <w:tcW w:type="dxa" w:w="1138"/>
          </w:tcPr>
          <w:p>
            <w:pPr>
              <w:pStyle w:val="null3"/>
              <w:jc w:val="center"/>
            </w:pPr>
            <w:r>
              <w:rPr>
                <w:rFonts w:ascii="仿宋_GB2312" w:hAnsi="仿宋_GB2312" w:cs="仿宋_GB2312" w:eastAsia="仿宋_GB2312"/>
              </w:rPr>
              <w:t>5.00（台）</w:t>
            </w:r>
          </w:p>
        </w:tc>
        <w:tc>
          <w:tcPr>
            <w:tcW w:type="dxa" w:w="1365"/>
          </w:tcPr>
          <w:p>
            <w:pPr>
              <w:pStyle w:val="null3"/>
              <w:jc w:val="center"/>
            </w:pPr>
            <w:r>
              <w:rPr>
                <w:rFonts w:ascii="仿宋_GB2312" w:hAnsi="仿宋_GB2312" w:cs="仿宋_GB2312" w:eastAsia="仿宋_GB2312"/>
              </w:rPr>
              <w:t>19,000.00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w:t>
            </w:r>
          </w:p>
        </w:tc>
        <w:tc>
          <w:tcPr>
            <w:tcW w:type="dxa" w:w="1707"/>
          </w:tcPr>
          <w:p>
            <w:pPr>
              <w:pStyle w:val="null3"/>
              <w:jc w:val="center"/>
            </w:pPr>
            <w:r>
              <w:rPr>
                <w:rFonts w:ascii="仿宋_GB2312" w:hAnsi="仿宋_GB2312" w:cs="仿宋_GB2312" w:eastAsia="仿宋_GB2312"/>
              </w:rPr>
              <w:t>电导率仪</w:t>
            </w:r>
          </w:p>
        </w:tc>
        <w:tc>
          <w:tcPr>
            <w:tcW w:type="dxa" w:w="1138"/>
          </w:tcPr>
          <w:p>
            <w:pPr>
              <w:pStyle w:val="null3"/>
              <w:jc w:val="center"/>
            </w:pPr>
            <w:r>
              <w:rPr>
                <w:rFonts w:ascii="仿宋_GB2312" w:hAnsi="仿宋_GB2312" w:cs="仿宋_GB2312" w:eastAsia="仿宋_GB2312"/>
              </w:rPr>
              <w:t>5.00（台）</w:t>
            </w:r>
          </w:p>
        </w:tc>
        <w:tc>
          <w:tcPr>
            <w:tcW w:type="dxa" w:w="1365"/>
          </w:tcPr>
          <w:p>
            <w:pPr>
              <w:pStyle w:val="null3"/>
              <w:jc w:val="center"/>
            </w:pPr>
            <w:r>
              <w:rPr>
                <w:rFonts w:ascii="仿宋_GB2312" w:hAnsi="仿宋_GB2312" w:cs="仿宋_GB2312" w:eastAsia="仿宋_GB2312"/>
              </w:rPr>
              <w:t>22,500.00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6</w:t>
            </w:r>
          </w:p>
        </w:tc>
        <w:tc>
          <w:tcPr>
            <w:tcW w:type="dxa" w:w="1707"/>
          </w:tcPr>
          <w:p>
            <w:pPr>
              <w:pStyle w:val="null3"/>
              <w:jc w:val="center"/>
            </w:pPr>
            <w:r>
              <w:rPr>
                <w:rFonts w:ascii="仿宋_GB2312" w:hAnsi="仿宋_GB2312" w:cs="仿宋_GB2312" w:eastAsia="仿宋_GB2312"/>
              </w:rPr>
              <w:t>恒温鼓风干燥箱</w:t>
            </w:r>
          </w:p>
        </w:tc>
        <w:tc>
          <w:tcPr>
            <w:tcW w:type="dxa" w:w="1138"/>
          </w:tcPr>
          <w:p>
            <w:pPr>
              <w:pStyle w:val="null3"/>
              <w:jc w:val="center"/>
            </w:pPr>
            <w:r>
              <w:rPr>
                <w:rFonts w:ascii="仿宋_GB2312" w:hAnsi="仿宋_GB2312" w:cs="仿宋_GB2312" w:eastAsia="仿宋_GB2312"/>
              </w:rPr>
              <w:t>2.00（台）</w:t>
            </w:r>
          </w:p>
        </w:tc>
        <w:tc>
          <w:tcPr>
            <w:tcW w:type="dxa" w:w="1365"/>
          </w:tcPr>
          <w:p>
            <w:pPr>
              <w:pStyle w:val="null3"/>
              <w:jc w:val="center"/>
            </w:pPr>
            <w:r>
              <w:rPr>
                <w:rFonts w:ascii="仿宋_GB2312" w:hAnsi="仿宋_GB2312" w:cs="仿宋_GB2312" w:eastAsia="仿宋_GB2312"/>
              </w:rPr>
              <w:t>14,500.00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★注：投标人响应产品应当明确品牌和规格型号并指向唯一产品，不能指向唯一产品的，应通过报价表唯一产品说明栏补充说明。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A02102100 教学仪器</w:t>
            </w:r>
          </w:p>
        </w:tc>
        <w:tc>
          <w:tcPr>
            <w:tcW w:type="dxa" w:w="2492"/>
          </w:tcPr>
          <w:p>
            <w:pPr>
              <w:pStyle w:val="null3"/>
              <w:jc w:val="left"/>
            </w:pPr>
            <w:r>
              <w:rPr>
                <w:rFonts w:ascii="仿宋_GB2312" w:hAnsi="仿宋_GB2312" w:cs="仿宋_GB2312" w:eastAsia="仿宋_GB2312"/>
              </w:rPr>
              <w:t>高效液相色谱仪</w:t>
            </w:r>
          </w:p>
        </w:tc>
        <w:tc>
          <w:tcPr>
            <w:tcW w:type="dxa" w:w="2492"/>
          </w:tcPr>
          <w:p>
            <w:pPr>
              <w:pStyle w:val="null3"/>
              <w:jc w:val="left"/>
            </w:pPr>
            <w:r>
              <w:rPr>
                <w:rFonts w:ascii="仿宋_GB2312" w:hAnsi="仿宋_GB2312" w:cs="仿宋_GB2312" w:eastAsia="仿宋_GB2312"/>
              </w:rPr>
              <w:t>高效液相色谱仪</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标的名称：高效液相色谱仪</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高效液相色谱仪</w:t>
            </w:r>
          </w:p>
        </w:tc>
        <w:tc>
          <w:tcPr>
            <w:tcW w:type="dxa" w:w="5814"/>
          </w:tcPr>
          <w:p>
            <w:pPr>
              <w:pStyle w:val="null3"/>
              <w:jc w:val="both"/>
            </w:pPr>
            <w:r>
              <w:rPr>
                <w:rFonts w:ascii="仿宋_GB2312" w:hAnsi="仿宋_GB2312" w:cs="仿宋_GB2312" w:eastAsia="仿宋_GB2312"/>
                <w:sz w:val="21"/>
              </w:rPr>
              <w:t>1.泵单元</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1.1.溶剂数：四元。</w:t>
            </w:r>
            <w:r>
              <w:rPr>
                <w:rFonts w:ascii="仿宋_GB2312" w:hAnsi="仿宋_GB2312" w:cs="仿宋_GB2312" w:eastAsia="仿宋_GB2312"/>
                <w:sz w:val="21"/>
              </w:rPr>
              <w:t>（提供产品彩页截图或软件截图或实物照片）</w:t>
            </w:r>
          </w:p>
          <w:p>
            <w:pPr>
              <w:pStyle w:val="null3"/>
              <w:jc w:val="both"/>
            </w:pPr>
            <w:r>
              <w:rPr>
                <w:rFonts w:ascii="仿宋_GB2312" w:hAnsi="仿宋_GB2312" w:cs="仿宋_GB2312" w:eastAsia="仿宋_GB2312"/>
                <w:sz w:val="21"/>
              </w:rPr>
              <w:t>1.2.输液原理：串联式双柱塞往复泵，自动脉冲抑制。</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1.3.延迟体积800uL（含标配混合器体积），标配700uL混合器，动态混合器（2mL）。</w:t>
            </w:r>
            <w:r>
              <w:rPr>
                <w:rFonts w:ascii="仿宋_GB2312" w:hAnsi="仿宋_GB2312" w:cs="仿宋_GB2312" w:eastAsia="仿宋_GB2312"/>
                <w:sz w:val="21"/>
              </w:rPr>
              <w:t>（提供产品彩页截图或软件截图或实物照片）</w:t>
            </w:r>
          </w:p>
          <w:p>
            <w:pPr>
              <w:pStyle w:val="null3"/>
              <w:jc w:val="both"/>
            </w:pPr>
            <w:r>
              <w:rPr>
                <w:rFonts w:ascii="仿宋_GB2312" w:hAnsi="仿宋_GB2312" w:cs="仿宋_GB2312" w:eastAsia="仿宋_GB2312"/>
                <w:sz w:val="21"/>
              </w:rPr>
              <w:t>★1.4.脉冲抑制方式：“</w:t>
            </w:r>
            <w:r>
              <w:rPr>
                <w:rFonts w:ascii="仿宋_GB2312" w:hAnsi="仿宋_GB2312" w:cs="仿宋_GB2312" w:eastAsia="仿宋_GB2312"/>
                <w:sz w:val="21"/>
              </w:rPr>
              <w:t>智能监控</w:t>
            </w:r>
            <w:r>
              <w:rPr>
                <w:rFonts w:ascii="仿宋_GB2312" w:hAnsi="仿宋_GB2312" w:cs="仿宋_GB2312" w:eastAsia="仿宋_GB2312"/>
                <w:sz w:val="21"/>
              </w:rPr>
              <w:t>”，通过实时监测系统的压力，调节马达转速，配以曲线凸轮转动，无阻尼器设计。</w:t>
            </w:r>
            <w:r>
              <w:rPr>
                <w:rFonts w:ascii="仿宋_GB2312" w:hAnsi="仿宋_GB2312" w:cs="仿宋_GB2312" w:eastAsia="仿宋_GB2312"/>
                <w:sz w:val="21"/>
              </w:rPr>
              <w:t>（提供产品彩页截图或软件截图或实物照片）。</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1.5.梯度模式：低压梯度模式HFM，保证溶剂的充分混合，降低系统滞后体积；梯度点位于泵头进口阀。</w:t>
            </w:r>
            <w:r>
              <w:rPr>
                <w:rFonts w:ascii="仿宋_GB2312" w:hAnsi="仿宋_GB2312" w:cs="仿宋_GB2312" w:eastAsia="仿宋_GB2312"/>
                <w:sz w:val="21"/>
              </w:rPr>
              <w:t>（提供产品彩页截图或软件截图或实物照片）</w:t>
            </w:r>
          </w:p>
          <w:p>
            <w:pPr>
              <w:pStyle w:val="null3"/>
              <w:jc w:val="both"/>
            </w:pPr>
            <w:r>
              <w:rPr>
                <w:rFonts w:ascii="仿宋_GB2312" w:hAnsi="仿宋_GB2312" w:cs="仿宋_GB2312" w:eastAsia="仿宋_GB2312"/>
                <w:sz w:val="21"/>
              </w:rPr>
              <w:t>1.6.梯度洗脱范围：0～100%，最小递增率：0.1%。</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1.7.流速范围：0.001～5.000ml/min。</w:t>
            </w:r>
            <w:r>
              <w:rPr>
                <w:rFonts w:ascii="仿宋_GB2312" w:hAnsi="仿宋_GB2312" w:cs="仿宋_GB2312" w:eastAsia="仿宋_GB2312"/>
                <w:sz w:val="21"/>
              </w:rPr>
              <w:t>（提供产品彩页截图或软件截图或实物照片）</w:t>
            </w:r>
          </w:p>
          <w:p>
            <w:pPr>
              <w:pStyle w:val="null3"/>
              <w:jc w:val="both"/>
            </w:pPr>
            <w:r>
              <w:rPr>
                <w:rFonts w:ascii="仿宋_GB2312" w:hAnsi="仿宋_GB2312" w:cs="仿宋_GB2312" w:eastAsia="仿宋_GB2312"/>
                <w:sz w:val="21"/>
              </w:rPr>
              <w:t>★1.8.流速精密度：＜0.05%RSD</w:t>
            </w:r>
            <w:r>
              <w:rPr>
                <w:rFonts w:ascii="仿宋_GB2312" w:hAnsi="仿宋_GB2312" w:cs="仿宋_GB2312" w:eastAsia="仿宋_GB2312"/>
                <w:sz w:val="21"/>
              </w:rPr>
              <w:t>或</w:t>
            </w:r>
            <w:r>
              <w:rPr>
                <w:rFonts w:ascii="仿宋_GB2312" w:hAnsi="仿宋_GB2312" w:cs="仿宋_GB2312" w:eastAsia="仿宋_GB2312"/>
                <w:sz w:val="21"/>
              </w:rPr>
              <w:t>＜</w:t>
            </w:r>
            <w:r>
              <w:rPr>
                <w:rFonts w:ascii="仿宋_GB2312" w:hAnsi="仿宋_GB2312" w:cs="仿宋_GB2312" w:eastAsia="仿宋_GB2312"/>
                <w:sz w:val="21"/>
              </w:rPr>
              <w:t>0.01 min SD。</w:t>
            </w:r>
          </w:p>
          <w:p>
            <w:pPr>
              <w:pStyle w:val="null3"/>
              <w:jc w:val="both"/>
            </w:pPr>
            <w:r>
              <w:rPr>
                <w:rFonts w:ascii="仿宋_GB2312" w:hAnsi="仿宋_GB2312" w:cs="仿宋_GB2312" w:eastAsia="仿宋_GB2312"/>
                <w:sz w:val="21"/>
              </w:rPr>
              <w:t>1.9.梯度混合准确度（误差）：±0.4%。</w:t>
            </w:r>
          </w:p>
          <w:p>
            <w:pPr>
              <w:pStyle w:val="null3"/>
              <w:jc w:val="both"/>
            </w:pPr>
            <w:r>
              <w:rPr>
                <w:rFonts w:ascii="仿宋_GB2312" w:hAnsi="仿宋_GB2312" w:cs="仿宋_GB2312" w:eastAsia="仿宋_GB2312"/>
                <w:sz w:val="21"/>
              </w:rPr>
              <w:t>1.10.梯度混合精度：＜0.15%RSD。</w:t>
            </w:r>
          </w:p>
          <w:p>
            <w:pPr>
              <w:pStyle w:val="null3"/>
              <w:jc w:val="both"/>
            </w:pPr>
            <w:r>
              <w:rPr>
                <w:rFonts w:ascii="仿宋_GB2312" w:hAnsi="仿宋_GB2312" w:cs="仿宋_GB2312" w:eastAsia="仿宋_GB2312"/>
                <w:sz w:val="21"/>
              </w:rPr>
              <w:t xml:space="preserve">1.11.流量准确度（设定误差）：±2 μL </w:t>
            </w:r>
            <w:r>
              <w:rPr>
                <w:rFonts w:ascii="仿宋_GB2312" w:hAnsi="仿宋_GB2312" w:cs="仿宋_GB2312" w:eastAsia="仿宋_GB2312"/>
                <w:sz w:val="21"/>
              </w:rPr>
              <w:t>（</w:t>
            </w:r>
            <w:r>
              <w:rPr>
                <w:rFonts w:ascii="仿宋_GB2312" w:hAnsi="仿宋_GB2312" w:cs="仿宋_GB2312" w:eastAsia="仿宋_GB2312"/>
                <w:sz w:val="21"/>
              </w:rPr>
              <w:t>0.010～0.100 mL/min</w:t>
            </w:r>
            <w:r>
              <w:rPr>
                <w:rFonts w:ascii="仿宋_GB2312" w:hAnsi="仿宋_GB2312" w:cs="仿宋_GB2312" w:eastAsia="仿宋_GB2312"/>
                <w:sz w:val="21"/>
              </w:rPr>
              <w:t>）</w:t>
            </w:r>
            <w:r>
              <w:rPr>
                <w:rFonts w:ascii="仿宋_GB2312" w:hAnsi="仿宋_GB2312" w:cs="仿宋_GB2312" w:eastAsia="仿宋_GB2312"/>
                <w:sz w:val="21"/>
              </w:rPr>
              <w:t xml:space="preserve">, ＜±1% </w:t>
            </w:r>
            <w:r>
              <w:rPr>
                <w:rFonts w:ascii="仿宋_GB2312" w:hAnsi="仿宋_GB2312" w:cs="仿宋_GB2312" w:eastAsia="仿宋_GB2312"/>
                <w:sz w:val="21"/>
              </w:rPr>
              <w:t>（</w:t>
            </w:r>
            <w:r>
              <w:rPr>
                <w:rFonts w:ascii="仿宋_GB2312" w:hAnsi="仿宋_GB2312" w:cs="仿宋_GB2312" w:eastAsia="仿宋_GB2312"/>
                <w:sz w:val="21"/>
              </w:rPr>
              <w:t>0.101～2.500 mL/min</w:t>
            </w:r>
            <w:r>
              <w:rPr>
                <w:rFonts w:ascii="仿宋_GB2312" w:hAnsi="仿宋_GB2312" w:cs="仿宋_GB2312" w:eastAsia="仿宋_GB2312"/>
                <w:sz w:val="21"/>
              </w:rPr>
              <w:t>）</w:t>
            </w:r>
            <w:r>
              <w:rPr>
                <w:rFonts w:ascii="仿宋_GB2312" w:hAnsi="仿宋_GB2312" w:cs="仿宋_GB2312" w:eastAsia="仿宋_GB2312"/>
                <w:sz w:val="21"/>
              </w:rPr>
              <w:t>注：纯水流动相、</w:t>
            </w:r>
            <w:r>
              <w:rPr>
                <w:rFonts w:ascii="仿宋_GB2312" w:hAnsi="仿宋_GB2312" w:cs="仿宋_GB2312" w:eastAsia="仿宋_GB2312"/>
                <w:sz w:val="21"/>
              </w:rPr>
              <w:t>20℃恒温、输送压力30</w:t>
            </w:r>
            <w:r>
              <w:rPr>
                <w:rFonts w:ascii="仿宋_GB2312" w:hAnsi="仿宋_GB2312" w:cs="仿宋_GB2312" w:eastAsia="仿宋_GB2312"/>
                <w:sz w:val="21"/>
              </w:rPr>
              <w:t>Mpa下测定。</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1.12.最大输液压力：60MPa。</w:t>
            </w:r>
            <w:r>
              <w:rPr>
                <w:rFonts w:ascii="仿宋_GB2312" w:hAnsi="仿宋_GB2312" w:cs="仿宋_GB2312" w:eastAsia="仿宋_GB2312"/>
                <w:sz w:val="21"/>
              </w:rPr>
              <w:t>（提供产品彩页截图或软件截图或实物照片）。</w:t>
            </w:r>
          </w:p>
          <w:p>
            <w:pPr>
              <w:pStyle w:val="null3"/>
              <w:jc w:val="both"/>
            </w:pPr>
            <w:r>
              <w:rPr>
                <w:rFonts w:ascii="仿宋_GB2312" w:hAnsi="仿宋_GB2312" w:cs="仿宋_GB2312" w:eastAsia="仿宋_GB2312"/>
                <w:sz w:val="21"/>
              </w:rPr>
              <w:t>1.13.压力准确度：±1%。</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.14.压力脉动：＜0.1Mpa</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1.15.在线脱气机：6个独立通道，</w:t>
            </w:r>
            <w:r>
              <w:rPr>
                <w:rFonts w:ascii="仿宋_GB2312" w:hAnsi="仿宋_GB2312" w:cs="仿宋_GB2312" w:eastAsia="仿宋_GB2312"/>
                <w:sz w:val="21"/>
              </w:rPr>
              <w:t>（提供产品彩页截图或软件截图或实物照片）</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1.16.四元梯度比例阀泵前合流装置</w:t>
            </w:r>
            <w:r>
              <w:rPr>
                <w:rFonts w:ascii="仿宋_GB2312" w:hAnsi="仿宋_GB2312" w:cs="仿宋_GB2312" w:eastAsia="仿宋_GB2312"/>
                <w:sz w:val="21"/>
              </w:rPr>
              <w:t>。</w:t>
            </w:r>
            <w:r>
              <w:rPr>
                <w:rFonts w:ascii="仿宋_GB2312" w:hAnsi="仿宋_GB2312" w:cs="仿宋_GB2312" w:eastAsia="仿宋_GB2312"/>
                <w:sz w:val="21"/>
              </w:rPr>
              <w:t>（提供产品彩页截图或软件截图或实物照片）</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2.UV-紫外检测器</w:t>
            </w:r>
          </w:p>
          <w:p>
            <w:pPr>
              <w:pStyle w:val="null3"/>
              <w:jc w:val="both"/>
            </w:pPr>
            <w:r>
              <w:rPr>
                <w:rFonts w:ascii="仿宋_GB2312" w:hAnsi="仿宋_GB2312" w:cs="仿宋_GB2312" w:eastAsia="仿宋_GB2312"/>
                <w:sz w:val="21"/>
              </w:rPr>
              <w:t>2.1光源：D</w:t>
            </w:r>
            <w:r>
              <w:rPr>
                <w:rFonts w:ascii="仿宋_GB2312" w:hAnsi="仿宋_GB2312" w:cs="仿宋_GB2312" w:eastAsia="仿宋_GB2312"/>
                <w:sz w:val="21"/>
              </w:rPr>
              <w:t>2</w:t>
            </w:r>
            <w:r>
              <w:rPr>
                <w:rFonts w:ascii="仿宋_GB2312" w:hAnsi="仿宋_GB2312" w:cs="仿宋_GB2312" w:eastAsia="仿宋_GB2312"/>
                <w:sz w:val="21"/>
              </w:rPr>
              <w:t>灯。</w:t>
            </w:r>
          </w:p>
          <w:p>
            <w:pPr>
              <w:pStyle w:val="null3"/>
              <w:jc w:val="both"/>
            </w:pPr>
            <w:r>
              <w:rPr>
                <w:rFonts w:ascii="仿宋_GB2312" w:hAnsi="仿宋_GB2312" w:cs="仿宋_GB2312" w:eastAsia="仿宋_GB2312"/>
                <w:sz w:val="21"/>
              </w:rPr>
              <w:t>2.2波长范围：190～600nm。</w:t>
            </w:r>
          </w:p>
          <w:p>
            <w:pPr>
              <w:pStyle w:val="null3"/>
              <w:jc w:val="both"/>
            </w:pPr>
            <w:r>
              <w:rPr>
                <w:rFonts w:ascii="仿宋_GB2312" w:hAnsi="仿宋_GB2312" w:cs="仿宋_GB2312" w:eastAsia="仿宋_GB2312"/>
                <w:sz w:val="21"/>
              </w:rPr>
              <w:t>2.3波长准确度：＜±2nm。</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2.4噪音：＜1×10</w:t>
            </w:r>
            <w:r>
              <w:rPr>
                <w:rFonts w:ascii="仿宋_GB2312" w:hAnsi="仿宋_GB2312" w:cs="仿宋_GB2312" w:eastAsia="仿宋_GB2312"/>
                <w:sz w:val="21"/>
              </w:rPr>
              <w:t>-5</w:t>
            </w:r>
            <w:r>
              <w:rPr>
                <w:rFonts w:ascii="仿宋_GB2312" w:hAnsi="仿宋_GB2312" w:cs="仿宋_GB2312" w:eastAsia="仿宋_GB2312"/>
                <w:sz w:val="21"/>
              </w:rPr>
              <w:t>AU。</w:t>
            </w:r>
            <w:r>
              <w:rPr>
                <w:rFonts w:ascii="仿宋_GB2312" w:hAnsi="仿宋_GB2312" w:cs="仿宋_GB2312" w:eastAsia="仿宋_GB2312"/>
                <w:sz w:val="21"/>
              </w:rPr>
              <w:t>（提供产品彩页截图或软件截图或实物照片）</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.5</w:t>
            </w:r>
            <w:r>
              <w:rPr>
                <w:rFonts w:ascii="仿宋_GB2312" w:hAnsi="仿宋_GB2312" w:cs="仿宋_GB2312" w:eastAsia="仿宋_GB2312"/>
                <w:sz w:val="21"/>
              </w:rPr>
              <w:t>漂移</w:t>
            </w:r>
            <w:r>
              <w:rPr>
                <w:rFonts w:ascii="仿宋_GB2312" w:hAnsi="仿宋_GB2312" w:cs="仿宋_GB2312" w:eastAsia="仿宋_GB2312"/>
                <w:sz w:val="21"/>
              </w:rPr>
              <w:t>：＜</w:t>
            </w:r>
            <w:r>
              <w:rPr>
                <w:rFonts w:ascii="仿宋_GB2312" w:hAnsi="仿宋_GB2312" w:cs="仿宋_GB2312" w:eastAsia="仿宋_GB2312"/>
                <w:sz w:val="21"/>
              </w:rPr>
              <w:t>2.5×10</w:t>
            </w:r>
            <w:r>
              <w:rPr>
                <w:rFonts w:ascii="仿宋_GB2312" w:hAnsi="仿宋_GB2312" w:cs="仿宋_GB2312" w:eastAsia="仿宋_GB2312"/>
                <w:sz w:val="21"/>
              </w:rPr>
              <w:t>-4</w:t>
            </w:r>
            <w:r>
              <w:rPr>
                <w:rFonts w:ascii="仿宋_GB2312" w:hAnsi="仿宋_GB2312" w:cs="仿宋_GB2312" w:eastAsia="仿宋_GB2312"/>
                <w:sz w:val="21"/>
              </w:rPr>
              <w:t>AU/hr。</w:t>
            </w:r>
          </w:p>
          <w:p>
            <w:pPr>
              <w:pStyle w:val="null3"/>
              <w:jc w:val="both"/>
            </w:pPr>
            <w:r>
              <w:rPr>
                <w:rFonts w:ascii="仿宋_GB2312" w:hAnsi="仿宋_GB2312" w:cs="仿宋_GB2312" w:eastAsia="仿宋_GB2312"/>
                <w:sz w:val="21"/>
              </w:rPr>
              <w:t>2.6响应时间：0.01～2s七档可调。</w:t>
            </w:r>
          </w:p>
          <w:p>
            <w:pPr>
              <w:pStyle w:val="null3"/>
              <w:jc w:val="both"/>
            </w:pPr>
            <w:r>
              <w:rPr>
                <w:rFonts w:ascii="仿宋_GB2312" w:hAnsi="仿宋_GB2312" w:cs="仿宋_GB2312" w:eastAsia="仿宋_GB2312"/>
                <w:sz w:val="21"/>
              </w:rPr>
              <w:t>2.7光谱带宽：8 nm。</w:t>
            </w:r>
          </w:p>
          <w:p>
            <w:pPr>
              <w:pStyle w:val="null3"/>
              <w:jc w:val="both"/>
            </w:pPr>
            <w:r>
              <w:rPr>
                <w:rFonts w:ascii="仿宋_GB2312" w:hAnsi="仿宋_GB2312" w:cs="仿宋_GB2312" w:eastAsia="仿宋_GB2312"/>
                <w:sz w:val="21"/>
              </w:rPr>
              <w:t>2.8流通池体积：14 μL。</w:t>
            </w:r>
          </w:p>
          <w:p>
            <w:pPr>
              <w:pStyle w:val="null3"/>
              <w:jc w:val="both"/>
            </w:pPr>
            <w:r>
              <w:rPr>
                <w:rFonts w:ascii="仿宋_GB2312" w:hAnsi="仿宋_GB2312" w:cs="仿宋_GB2312" w:eastAsia="仿宋_GB2312"/>
                <w:sz w:val="21"/>
              </w:rPr>
              <w:t>2.9流通池耐压：1.0 Mpa （不包含进出口管路）。</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2.10采集频率：0.5、1、10、20 Hz。</w:t>
            </w:r>
            <w:r>
              <w:rPr>
                <w:rFonts w:ascii="仿宋_GB2312" w:hAnsi="仿宋_GB2312" w:cs="仿宋_GB2312" w:eastAsia="仿宋_GB2312"/>
                <w:sz w:val="21"/>
              </w:rPr>
              <w:t>（提供产品彩页截图或软件截图或实物照片）</w:t>
            </w:r>
          </w:p>
          <w:p>
            <w:pPr>
              <w:pStyle w:val="null3"/>
              <w:jc w:val="both"/>
            </w:pPr>
            <w:r>
              <w:rPr>
                <w:rFonts w:ascii="仿宋_GB2312" w:hAnsi="仿宋_GB2312" w:cs="仿宋_GB2312" w:eastAsia="仿宋_GB2312"/>
                <w:sz w:val="21"/>
              </w:rPr>
              <w:t>2.11采集程序：50阶（max）；最长600min，步进0.1min。</w:t>
            </w:r>
          </w:p>
          <w:p>
            <w:pPr>
              <w:pStyle w:val="null3"/>
              <w:jc w:val="both"/>
            </w:pPr>
            <w:r>
              <w:rPr>
                <w:rFonts w:ascii="仿宋_GB2312" w:hAnsi="仿宋_GB2312" w:cs="仿宋_GB2312" w:eastAsia="仿宋_GB2312"/>
                <w:sz w:val="21"/>
              </w:rPr>
              <w:t>3.OR-组织器</w:t>
            </w:r>
          </w:p>
          <w:p>
            <w:pPr>
              <w:pStyle w:val="null3"/>
              <w:jc w:val="both"/>
            </w:pPr>
            <w:r>
              <w:rPr>
                <w:rFonts w:ascii="仿宋_GB2312" w:hAnsi="仿宋_GB2312" w:cs="仿宋_GB2312" w:eastAsia="仿宋_GB2312"/>
                <w:sz w:val="21"/>
              </w:rPr>
              <w:t>3.1容量： 最多可支持6×1L以及3×500mL的溶剂瓶。</w:t>
            </w:r>
          </w:p>
          <w:p>
            <w:pPr>
              <w:pStyle w:val="null3"/>
              <w:jc w:val="both"/>
            </w:pPr>
            <w:r>
              <w:rPr>
                <w:rFonts w:ascii="仿宋_GB2312" w:hAnsi="仿宋_GB2312" w:cs="仿宋_GB2312" w:eastAsia="仿宋_GB2312"/>
                <w:sz w:val="21"/>
              </w:rPr>
              <w:t>★3.2功能：背部可提供4个220～230V稳定电源插孔</w:t>
            </w:r>
            <w:r>
              <w:rPr>
                <w:rFonts w:ascii="仿宋_GB2312" w:hAnsi="仿宋_GB2312" w:cs="仿宋_GB2312" w:eastAsia="仿宋_GB2312"/>
                <w:sz w:val="21"/>
              </w:rPr>
              <w:t>。</w:t>
            </w:r>
            <w:r>
              <w:rPr>
                <w:rFonts w:ascii="仿宋_GB2312" w:hAnsi="仿宋_GB2312" w:cs="仿宋_GB2312" w:eastAsia="仿宋_GB2312"/>
                <w:sz w:val="21"/>
              </w:rPr>
              <w:t>（提供产品彩页截图或软件截图或实物照片）</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4.色谱工作站</w:t>
            </w:r>
          </w:p>
          <w:p>
            <w:pPr>
              <w:pStyle w:val="null3"/>
              <w:jc w:val="both"/>
            </w:pPr>
            <w:r>
              <w:rPr>
                <w:rFonts w:ascii="仿宋_GB2312" w:hAnsi="仿宋_GB2312" w:cs="仿宋_GB2312" w:eastAsia="仿宋_GB2312"/>
                <w:sz w:val="21"/>
              </w:rPr>
              <w:t>4.1.支持英文/简体中文版操作界面</w:t>
            </w:r>
            <w:r>
              <w:rPr>
                <w:rFonts w:ascii="仿宋_GB2312" w:hAnsi="仿宋_GB2312" w:cs="仿宋_GB2312" w:eastAsia="仿宋_GB2312"/>
                <w:sz w:val="21"/>
              </w:rPr>
              <w:t>，</w:t>
            </w:r>
            <w:r>
              <w:rPr>
                <w:rFonts w:ascii="仿宋_GB2312" w:hAnsi="仿宋_GB2312" w:cs="仿宋_GB2312" w:eastAsia="仿宋_GB2312"/>
                <w:sz w:val="21"/>
              </w:rPr>
              <w:t>可完全控制仪器各相关组件。</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4.2.</w:t>
            </w:r>
            <w:r>
              <w:rPr>
                <w:rFonts w:ascii="仿宋_GB2312" w:hAnsi="仿宋_GB2312" w:cs="仿宋_GB2312" w:eastAsia="仿宋_GB2312"/>
                <w:sz w:val="21"/>
              </w:rPr>
              <w:t>全</w:t>
            </w:r>
            <w:r>
              <w:rPr>
                <w:rFonts w:ascii="仿宋_GB2312" w:hAnsi="仿宋_GB2312" w:cs="仿宋_GB2312" w:eastAsia="仿宋_GB2312"/>
                <w:sz w:val="21"/>
              </w:rPr>
              <w:t>符合</w:t>
            </w:r>
            <w:r>
              <w:rPr>
                <w:rFonts w:ascii="仿宋_GB2312" w:hAnsi="仿宋_GB2312" w:cs="仿宋_GB2312" w:eastAsia="仿宋_GB2312"/>
                <w:sz w:val="21"/>
              </w:rPr>
              <w:t>GMP/GLP法规要求。具备审计追踪、用户权限管理和电子签名功能。</w:t>
            </w:r>
            <w:r>
              <w:rPr>
                <w:rFonts w:ascii="仿宋_GB2312" w:hAnsi="仿宋_GB2312" w:cs="仿宋_GB2312" w:eastAsia="仿宋_GB2312"/>
                <w:sz w:val="21"/>
              </w:rPr>
              <w:t>（提供产品彩页截图或软件截图或实物照片）</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★4.3.软件架构支持网络版工作站，无需额外购置采集服务器，且无仪器控制上限。在非网络版下，可支持一台电脑工作站同时控制不低于4台仪器。</w:t>
            </w:r>
            <w:r>
              <w:rPr>
                <w:rFonts w:ascii="仿宋_GB2312" w:hAnsi="仿宋_GB2312" w:cs="仿宋_GB2312" w:eastAsia="仿宋_GB2312"/>
                <w:sz w:val="21"/>
              </w:rPr>
              <w:t>（提供产品彩页截图或软件截图或实物照片）。</w:t>
            </w:r>
          </w:p>
          <w:p>
            <w:pPr>
              <w:pStyle w:val="null3"/>
              <w:jc w:val="both"/>
            </w:pPr>
            <w:r>
              <w:rPr>
                <w:rFonts w:ascii="仿宋_GB2312" w:hAnsi="仿宋_GB2312" w:cs="仿宋_GB2312" w:eastAsia="仿宋_GB2312"/>
                <w:sz w:val="21"/>
              </w:rPr>
              <w:t>4.4.数据处理功能，</w:t>
            </w:r>
            <w:r>
              <w:rPr>
                <w:rFonts w:ascii="仿宋_GB2312" w:hAnsi="仿宋_GB2312" w:cs="仿宋_GB2312" w:eastAsia="仿宋_GB2312"/>
                <w:sz w:val="21"/>
              </w:rPr>
              <w:t>具备</w:t>
            </w:r>
            <w:r>
              <w:rPr>
                <w:rFonts w:ascii="仿宋_GB2312" w:hAnsi="仿宋_GB2312" w:cs="仿宋_GB2312" w:eastAsia="仿宋_GB2312"/>
                <w:sz w:val="21"/>
              </w:rPr>
              <w:t>定量分析功能（归一化法、外标法、内标法等），智能自动积分，保证结果准确。</w:t>
            </w:r>
          </w:p>
          <w:p>
            <w:pPr>
              <w:pStyle w:val="null3"/>
              <w:jc w:val="both"/>
            </w:pPr>
            <w:r>
              <w:rPr>
                <w:rFonts w:ascii="仿宋_GB2312" w:hAnsi="仿宋_GB2312" w:cs="仿宋_GB2312" w:eastAsia="仿宋_GB2312"/>
                <w:sz w:val="21"/>
              </w:rPr>
              <w:t>4.5.输出检测报告，内置多种常用报告模板，且模板可灵活编辑。</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5.配置</w:t>
            </w:r>
            <w:r>
              <w:br/>
            </w:r>
            <w:r>
              <w:rPr>
                <w:rFonts w:ascii="仿宋_GB2312" w:hAnsi="仿宋_GB2312" w:cs="仿宋_GB2312" w:eastAsia="仿宋_GB2312"/>
                <w:sz w:val="21"/>
              </w:rPr>
              <w:t>5.1 四元梯度泵1台；</w:t>
            </w:r>
            <w:r>
              <w:br/>
            </w:r>
            <w:r>
              <w:rPr>
                <w:rFonts w:ascii="仿宋_GB2312" w:hAnsi="仿宋_GB2312" w:cs="仿宋_GB2312" w:eastAsia="仿宋_GB2312"/>
                <w:sz w:val="21"/>
              </w:rPr>
              <w:t xml:space="preserve">5.2 紫外检测器1台； </w:t>
            </w:r>
            <w:r>
              <w:br/>
            </w:r>
            <w:r>
              <w:rPr>
                <w:rFonts w:ascii="仿宋_GB2312" w:hAnsi="仿宋_GB2312" w:cs="仿宋_GB2312" w:eastAsia="仿宋_GB2312"/>
                <w:sz w:val="21"/>
              </w:rPr>
              <w:t>5.3 溶剂组织器1台；</w:t>
            </w:r>
            <w:r>
              <w:br/>
            </w:r>
            <w:r>
              <w:rPr>
                <w:rFonts w:ascii="仿宋_GB2312" w:hAnsi="仿宋_GB2312" w:cs="仿宋_GB2312" w:eastAsia="仿宋_GB2312"/>
                <w:sz w:val="21"/>
              </w:rPr>
              <w:t>5.4 色谱数据工作站1套；</w:t>
            </w:r>
            <w:r>
              <w:br/>
            </w:r>
            <w:r>
              <w:rPr>
                <w:rFonts w:ascii="仿宋_GB2312" w:hAnsi="仿宋_GB2312" w:cs="仿宋_GB2312" w:eastAsia="仿宋_GB2312"/>
                <w:sz w:val="21"/>
              </w:rPr>
              <w:t>5.5 高压六通进样阀1支；</w:t>
            </w:r>
            <w:r>
              <w:br/>
            </w:r>
            <w:r>
              <w:rPr>
                <w:rFonts w:ascii="仿宋_GB2312" w:hAnsi="仿宋_GB2312" w:cs="仿宋_GB2312" w:eastAsia="仿宋_GB2312"/>
                <w:sz w:val="21"/>
              </w:rPr>
              <w:t>5.6 阀支架1个；</w:t>
            </w:r>
            <w:r>
              <w:br/>
            </w:r>
            <w:r>
              <w:rPr>
                <w:rFonts w:ascii="仿宋_GB2312" w:hAnsi="仿宋_GB2312" w:cs="仿宋_GB2312" w:eastAsia="仿宋_GB2312"/>
                <w:sz w:val="21"/>
              </w:rPr>
              <w:t>5.7 C18分析柱1支；</w:t>
            </w:r>
            <w:r>
              <w:br/>
            </w:r>
            <w:r>
              <w:rPr>
                <w:rFonts w:ascii="仿宋_GB2312" w:hAnsi="仿宋_GB2312" w:cs="仿宋_GB2312" w:eastAsia="仿宋_GB2312"/>
                <w:sz w:val="21"/>
              </w:rPr>
              <w:t>5.8 系统工具包1套；</w:t>
            </w:r>
            <w:r>
              <w:br/>
            </w:r>
            <w:r>
              <w:rPr>
                <w:rFonts w:ascii="仿宋_GB2312" w:hAnsi="仿宋_GB2312" w:cs="仿宋_GB2312" w:eastAsia="仿宋_GB2312"/>
                <w:sz w:val="21"/>
              </w:rPr>
              <w:t>5.9 混合器1个；</w:t>
            </w:r>
            <w:r>
              <w:br/>
            </w:r>
            <w:r>
              <w:rPr>
                <w:rFonts w:ascii="仿宋_GB2312" w:hAnsi="仿宋_GB2312" w:cs="仿宋_GB2312" w:eastAsia="仿宋_GB2312"/>
                <w:sz w:val="21"/>
              </w:rPr>
              <w:t>5.10 六通道脱气机1台；</w:t>
            </w:r>
            <w:r>
              <w:br/>
            </w:r>
            <w:r>
              <w:rPr>
                <w:rFonts w:ascii="仿宋_GB2312" w:hAnsi="仿宋_GB2312" w:cs="仿宋_GB2312" w:eastAsia="仿宋_GB2312"/>
                <w:sz w:val="21"/>
              </w:rPr>
              <w:t>5.11 流动相溶剂瓶（无色）1000ML （成套，含瓶盖及瓶塞）4套。</w:t>
            </w:r>
          </w:p>
        </w:tc>
      </w:tr>
    </w:tbl>
    <w:p>
      <w:pPr>
        <w:pStyle w:val="null3"/>
        <w:jc w:val="left"/>
      </w:pPr>
      <w:r>
        <w:rPr>
          <w:rFonts w:ascii="仿宋_GB2312" w:hAnsi="仿宋_GB2312" w:cs="仿宋_GB2312" w:eastAsia="仿宋_GB2312"/>
        </w:rPr>
        <w:t>标的名称：自动电位滴定仪</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自动电位滴定仪</w:t>
            </w:r>
          </w:p>
        </w:tc>
        <w:tc>
          <w:tcPr>
            <w:tcW w:type="dxa" w:w="5814"/>
          </w:tcPr>
          <w:p>
            <w:pPr>
              <w:pStyle w:val="null3"/>
              <w:jc w:val="left"/>
            </w:pPr>
            <w:r>
              <w:rPr>
                <w:rFonts w:ascii="仿宋_GB2312" w:hAnsi="仿宋_GB2312" w:cs="仿宋_GB2312" w:eastAsia="仿宋_GB2312"/>
                <w:sz w:val="21"/>
              </w:rPr>
              <w:t>1.容量滴定单元</w:t>
            </w:r>
            <w:r>
              <w:br/>
            </w:r>
            <w:r>
              <w:rPr>
                <w:rFonts w:ascii="仿宋_GB2312" w:hAnsi="仿宋_GB2312" w:cs="仿宋_GB2312" w:eastAsia="仿宋_GB2312"/>
                <w:sz w:val="21"/>
              </w:rPr>
              <w:t>1.1定分析重复性：0.2%。</w:t>
            </w:r>
            <w:r>
              <w:br/>
            </w:r>
            <w:r>
              <w:rPr>
                <w:rFonts w:ascii="仿宋_GB2312" w:hAnsi="仿宋_GB2312" w:cs="仿宋_GB2312" w:eastAsia="仿宋_GB2312"/>
                <w:sz w:val="21"/>
              </w:rPr>
              <w:t>1.2滴定容量允许误差：10ml滴定管：±0.020ml；20ml滴定管：±0.030ml。</w:t>
            </w:r>
            <w:r>
              <w:br/>
            </w:r>
            <w:r>
              <w:rPr>
                <w:rFonts w:ascii="仿宋_GB2312" w:hAnsi="仿宋_GB2312" w:cs="仿宋_GB2312" w:eastAsia="仿宋_GB2312"/>
                <w:sz w:val="21"/>
              </w:rPr>
              <w:t>1.3滴定管分辨率：1/30000。</w:t>
            </w:r>
            <w:r>
              <w:br/>
            </w:r>
            <w:r>
              <w:rPr>
                <w:rFonts w:ascii="仿宋_GB2312" w:hAnsi="仿宋_GB2312" w:cs="仿宋_GB2312" w:eastAsia="仿宋_GB2312"/>
                <w:sz w:val="21"/>
              </w:rPr>
              <w:t>1.4</w:t>
            </w:r>
            <w:r>
              <w:rPr>
                <w:rFonts w:ascii="仿宋_GB2312" w:hAnsi="仿宋_GB2312" w:cs="仿宋_GB2312" w:eastAsia="仿宋_GB2312"/>
                <w:sz w:val="21"/>
              </w:rPr>
              <w:t>滴定体积精度：</w:t>
            </w:r>
            <w:r>
              <w:rPr>
                <w:rFonts w:ascii="仿宋_GB2312" w:hAnsi="仿宋_GB2312" w:cs="仿宋_GB2312" w:eastAsia="仿宋_GB2312"/>
                <w:sz w:val="21"/>
              </w:rPr>
              <w:t>≤0.0003mL</w:t>
            </w:r>
            <w:r>
              <w:rPr>
                <w:rFonts w:ascii="仿宋_GB2312" w:hAnsi="仿宋_GB2312" w:cs="仿宋_GB2312" w:eastAsia="仿宋_GB2312"/>
                <w:sz w:val="21"/>
              </w:rPr>
              <w:t>。</w:t>
            </w:r>
            <w:r>
              <w:br/>
            </w:r>
            <w:r>
              <w:rPr>
                <w:rFonts w:ascii="仿宋_GB2312" w:hAnsi="仿宋_GB2312" w:cs="仿宋_GB2312" w:eastAsia="仿宋_GB2312"/>
                <w:sz w:val="21"/>
              </w:rPr>
              <w:t xml:space="preserve">2.测量装置 </w:t>
            </w:r>
            <w:r>
              <w:br/>
            </w:r>
            <w:r>
              <w:rPr>
                <w:rFonts w:ascii="仿宋_GB2312" w:hAnsi="仿宋_GB2312" w:cs="仿宋_GB2312" w:eastAsia="仿宋_GB2312"/>
                <w:sz w:val="21"/>
              </w:rPr>
              <w:t xml:space="preserve">2.1电位滴定模块：测量范围 </w:t>
            </w:r>
            <w:r>
              <w:rPr>
                <w:rFonts w:ascii="仿宋_GB2312" w:hAnsi="仿宋_GB2312" w:cs="仿宋_GB2312" w:eastAsia="仿宋_GB2312"/>
                <w:sz w:val="21"/>
              </w:rPr>
              <w:t>（</w:t>
            </w:r>
            <w:r>
              <w:rPr>
                <w:rFonts w:ascii="仿宋_GB2312" w:hAnsi="仿宋_GB2312" w:cs="仿宋_GB2312" w:eastAsia="仿宋_GB2312"/>
                <w:sz w:val="21"/>
              </w:rPr>
              <w:t>-2000.00～2000.00</w:t>
            </w:r>
            <w:r>
              <w:rPr>
                <w:rFonts w:ascii="仿宋_GB2312" w:hAnsi="仿宋_GB2312" w:cs="仿宋_GB2312" w:eastAsia="仿宋_GB2312"/>
                <w:sz w:val="21"/>
              </w:rPr>
              <w:t>）</w:t>
            </w:r>
            <w:r>
              <w:rPr>
                <w:rFonts w:ascii="仿宋_GB2312" w:hAnsi="仿宋_GB2312" w:cs="仿宋_GB2312" w:eastAsia="仿宋_GB2312"/>
                <w:sz w:val="21"/>
              </w:rPr>
              <w:t>mV，（0.000～20.000）pH。</w:t>
            </w:r>
            <w:r>
              <w:br/>
            </w:r>
            <w:r>
              <w:rPr>
                <w:rFonts w:ascii="仿宋_GB2312" w:hAnsi="仿宋_GB2312" w:cs="仿宋_GB2312" w:eastAsia="仿宋_GB2312"/>
                <w:sz w:val="21"/>
              </w:rPr>
              <w:t>2.2分辨率：0.01mV</w:t>
            </w:r>
            <w:r>
              <w:rPr>
                <w:rFonts w:ascii="仿宋_GB2312" w:hAnsi="仿宋_GB2312" w:cs="仿宋_GB2312" w:eastAsia="仿宋_GB2312"/>
                <w:sz w:val="21"/>
              </w:rPr>
              <w:t>。</w:t>
            </w:r>
            <w:r>
              <w:br/>
            </w:r>
            <w:r>
              <w:rPr>
                <w:rFonts w:ascii="仿宋_GB2312" w:hAnsi="仿宋_GB2312" w:cs="仿宋_GB2312" w:eastAsia="仿宋_GB2312"/>
                <w:sz w:val="21"/>
              </w:rPr>
              <w:t>2.3电子单元基本误差 pH：±0.002pH；mV：±0.03%或±0.2mV。</w:t>
            </w:r>
            <w:r>
              <w:br/>
            </w:r>
            <w:r>
              <w:rPr>
                <w:rFonts w:ascii="仿宋_GB2312" w:hAnsi="仿宋_GB2312" w:cs="仿宋_GB2312" w:eastAsia="仿宋_GB2312"/>
                <w:sz w:val="21"/>
              </w:rPr>
              <w:t>2.4仪器基本误差 pH:±0.01pH。</w:t>
            </w:r>
            <w:r>
              <w:br/>
            </w:r>
            <w:r>
              <w:rPr>
                <w:rFonts w:ascii="仿宋_GB2312" w:hAnsi="仿宋_GB2312" w:cs="仿宋_GB2312" w:eastAsia="仿宋_GB2312"/>
                <w:sz w:val="21"/>
              </w:rPr>
              <w:t>2.5电子单元稳定性：±0.3 mV/3h。</w:t>
            </w:r>
            <w:r>
              <w:br/>
            </w:r>
            <w:r>
              <w:rPr>
                <w:rFonts w:ascii="仿宋_GB2312" w:hAnsi="仿宋_GB2312" w:cs="仿宋_GB2312" w:eastAsia="仿宋_GB2312"/>
                <w:sz w:val="21"/>
              </w:rPr>
              <w:t>2.6温度补偿：测量范围（-5.0～105.0）℃。</w:t>
            </w:r>
            <w:r>
              <w:br/>
            </w:r>
            <w:r>
              <w:rPr>
                <w:rFonts w:ascii="仿宋_GB2312" w:hAnsi="仿宋_GB2312" w:cs="仿宋_GB2312" w:eastAsia="仿宋_GB2312"/>
                <w:sz w:val="21"/>
              </w:rPr>
              <w:t>2.7</w:t>
            </w:r>
            <w:r>
              <w:rPr>
                <w:rFonts w:ascii="仿宋_GB2312" w:hAnsi="仿宋_GB2312" w:cs="仿宋_GB2312" w:eastAsia="仿宋_GB2312"/>
                <w:sz w:val="21"/>
              </w:rPr>
              <w:t>温度分辨率</w:t>
            </w:r>
            <w:r>
              <w:rPr>
                <w:rFonts w:ascii="仿宋_GB2312" w:hAnsi="仿宋_GB2312" w:cs="仿宋_GB2312" w:eastAsia="仿宋_GB2312"/>
                <w:sz w:val="21"/>
              </w:rPr>
              <w:t>：</w:t>
            </w:r>
            <w:r>
              <w:rPr>
                <w:rFonts w:ascii="仿宋_GB2312" w:hAnsi="仿宋_GB2312" w:cs="仿宋_GB2312" w:eastAsia="仿宋_GB2312"/>
                <w:sz w:val="21"/>
              </w:rPr>
              <w:t xml:space="preserve"> </w:t>
            </w:r>
            <w:r>
              <w:rPr>
                <w:rFonts w:ascii="仿宋_GB2312" w:hAnsi="仿宋_GB2312" w:cs="仿宋_GB2312" w:eastAsia="仿宋_GB2312"/>
                <w:sz w:val="21"/>
              </w:rPr>
              <w:t>±0.1℃</w:t>
            </w:r>
            <w:r>
              <w:rPr>
                <w:rFonts w:ascii="仿宋_GB2312" w:hAnsi="仿宋_GB2312" w:cs="仿宋_GB2312" w:eastAsia="仿宋_GB2312"/>
                <w:sz w:val="21"/>
              </w:rPr>
              <w:t>。</w:t>
            </w:r>
            <w:r>
              <w:br/>
            </w:r>
            <w:r>
              <w:rPr>
                <w:rFonts w:ascii="仿宋_GB2312" w:hAnsi="仿宋_GB2312" w:cs="仿宋_GB2312" w:eastAsia="仿宋_GB2312"/>
                <w:sz w:val="21"/>
              </w:rPr>
              <w:t>2.8电子单元基本误差：±0.2℃。</w:t>
            </w:r>
            <w:r>
              <w:br/>
            </w:r>
            <w:r>
              <w:rPr>
                <w:rFonts w:ascii="仿宋_GB2312" w:hAnsi="仿宋_GB2312" w:cs="仿宋_GB2312" w:eastAsia="仿宋_GB2312"/>
                <w:sz w:val="21"/>
              </w:rPr>
              <w:t>2.9仪器基本误差：±0.3℃（0～60℃）；±1.0℃（其它范围）。</w:t>
            </w:r>
            <w:r>
              <w:br/>
            </w:r>
            <w:r>
              <w:rPr>
                <w:rFonts w:ascii="仿宋_GB2312" w:hAnsi="仿宋_GB2312" w:cs="仿宋_GB2312" w:eastAsia="仿宋_GB2312"/>
                <w:sz w:val="21"/>
              </w:rPr>
              <w:t>2.10电源 AC</w:t>
            </w:r>
            <w:r>
              <w:rPr>
                <w:rFonts w:ascii="仿宋_GB2312" w:hAnsi="仿宋_GB2312" w:cs="仿宋_GB2312" w:eastAsia="仿宋_GB2312"/>
                <w:sz w:val="21"/>
              </w:rPr>
              <w:t>（</w:t>
            </w:r>
            <w:r>
              <w:rPr>
                <w:rFonts w:ascii="仿宋_GB2312" w:hAnsi="仿宋_GB2312" w:cs="仿宋_GB2312" w:eastAsia="仿宋_GB2312"/>
                <w:sz w:val="21"/>
              </w:rPr>
              <w:t>220±22</w:t>
            </w:r>
            <w:r>
              <w:rPr>
                <w:rFonts w:ascii="仿宋_GB2312" w:hAnsi="仿宋_GB2312" w:cs="仿宋_GB2312" w:eastAsia="仿宋_GB2312"/>
                <w:sz w:val="21"/>
              </w:rPr>
              <w:t>）</w:t>
            </w:r>
            <w:r>
              <w:rPr>
                <w:rFonts w:ascii="仿宋_GB2312" w:hAnsi="仿宋_GB2312" w:cs="仿宋_GB2312" w:eastAsia="仿宋_GB2312"/>
                <w:sz w:val="21"/>
              </w:rPr>
              <w:t>V；频率（50±1）Hz。</w:t>
            </w:r>
          </w:p>
        </w:tc>
      </w:tr>
    </w:tbl>
    <w:p>
      <w:pPr>
        <w:pStyle w:val="null3"/>
        <w:jc w:val="left"/>
      </w:pPr>
      <w:r>
        <w:rPr>
          <w:rFonts w:ascii="仿宋_GB2312" w:hAnsi="仿宋_GB2312" w:cs="仿宋_GB2312" w:eastAsia="仿宋_GB2312"/>
        </w:rPr>
        <w:t>标的名称：紫外可见分光光度计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紫外可见分光光度计</w:t>
            </w:r>
          </w:p>
        </w:tc>
        <w:tc>
          <w:tcPr>
            <w:tcW w:type="dxa" w:w="5814"/>
          </w:tcPr>
          <w:p>
            <w:pPr>
              <w:pStyle w:val="null3"/>
              <w:jc w:val="both"/>
            </w:pPr>
            <w:r>
              <w:rPr>
                <w:rFonts w:ascii="仿宋_GB2312" w:hAnsi="仿宋_GB2312" w:cs="仿宋_GB2312" w:eastAsia="仿宋_GB2312"/>
                <w:sz w:val="21"/>
              </w:rPr>
              <w:t>1.光学系统：单光束，1200条/毫米全息光栅，杂散光 ≤0.05%T。</w:t>
            </w:r>
            <w:r>
              <w:br/>
            </w:r>
            <w:r>
              <w:rPr>
                <w:rFonts w:ascii="仿宋_GB2312" w:hAnsi="仿宋_GB2312" w:cs="仿宋_GB2312" w:eastAsia="仿宋_GB2312"/>
                <w:sz w:val="21"/>
              </w:rPr>
              <w:t>2.光谱带宽：2nm；波长显示：0.1nm。</w:t>
            </w:r>
            <w:r>
              <w:br/>
            </w:r>
            <w:r>
              <w:rPr>
                <w:rFonts w:ascii="仿宋_GB2312" w:hAnsi="仿宋_GB2312" w:cs="仿宋_GB2312" w:eastAsia="仿宋_GB2312"/>
                <w:sz w:val="21"/>
              </w:rPr>
              <w:t>3.波长显示范围：190～1100nm，稳定性：±0.002A/h</w:t>
            </w:r>
            <w:r>
              <w:rPr>
                <w:rFonts w:ascii="仿宋_GB2312" w:hAnsi="仿宋_GB2312" w:cs="仿宋_GB2312" w:eastAsia="仿宋_GB2312"/>
                <w:sz w:val="21"/>
              </w:rPr>
              <w:t>（</w:t>
            </w:r>
            <w:r>
              <w:rPr>
                <w:rFonts w:ascii="仿宋_GB2312" w:hAnsi="仿宋_GB2312" w:cs="仿宋_GB2312" w:eastAsia="仿宋_GB2312"/>
                <w:sz w:val="21"/>
              </w:rPr>
              <w:t>230nm，500nm，预热后</w:t>
            </w:r>
            <w:r>
              <w:rPr>
                <w:rFonts w:ascii="仿宋_GB2312" w:hAnsi="仿宋_GB2312" w:cs="仿宋_GB2312" w:eastAsia="仿宋_GB2312"/>
                <w:sz w:val="21"/>
              </w:rPr>
              <w:t>）</w:t>
            </w:r>
            <w:r>
              <w:rPr>
                <w:rFonts w:ascii="仿宋_GB2312" w:hAnsi="仿宋_GB2312" w:cs="仿宋_GB2312" w:eastAsia="仿宋_GB2312"/>
                <w:sz w:val="21"/>
              </w:rPr>
              <w:t>。</w:t>
            </w:r>
            <w:r>
              <w:br/>
            </w:r>
            <w:r>
              <w:rPr>
                <w:rFonts w:ascii="仿宋_GB2312" w:hAnsi="仿宋_GB2312" w:cs="仿宋_GB2312" w:eastAsia="仿宋_GB2312"/>
                <w:sz w:val="21"/>
              </w:rPr>
              <w:t>4.波长最大允许误差：</w:t>
            </w:r>
            <w:r>
              <w:rPr>
                <w:rFonts w:ascii="仿宋_GB2312" w:hAnsi="仿宋_GB2312" w:cs="仿宋_GB2312" w:eastAsia="仿宋_GB2312"/>
                <w:sz w:val="21"/>
              </w:rPr>
              <w:t>±</w:t>
            </w:r>
            <w:r>
              <w:rPr>
                <w:rFonts w:ascii="仿宋_GB2312" w:hAnsi="仿宋_GB2312" w:cs="仿宋_GB2312" w:eastAsia="仿宋_GB2312"/>
                <w:sz w:val="21"/>
              </w:rPr>
              <w:t>0.5nm；基线平直度：±0.002A。</w:t>
            </w:r>
            <w:r>
              <w:br/>
            </w:r>
            <w:r>
              <w:rPr>
                <w:rFonts w:ascii="仿宋_GB2312" w:hAnsi="仿宋_GB2312" w:cs="仿宋_GB2312" w:eastAsia="仿宋_GB2312"/>
                <w:sz w:val="21"/>
              </w:rPr>
              <w:t>5.波长重复性：≤0.2nm。</w:t>
            </w:r>
          </w:p>
          <w:p>
            <w:pPr>
              <w:pStyle w:val="null3"/>
              <w:jc w:val="left"/>
            </w:pPr>
            <w:r>
              <w:rPr>
                <w:rFonts w:ascii="仿宋_GB2312" w:hAnsi="仿宋_GB2312" w:cs="仿宋_GB2312" w:eastAsia="仿宋_GB2312"/>
                <w:sz w:val="21"/>
              </w:rPr>
              <w:t>6.数据显示：</w:t>
            </w:r>
            <w:r>
              <w:rPr>
                <w:rFonts w:ascii="仿宋_GB2312" w:hAnsi="仿宋_GB2312" w:cs="仿宋_GB2312" w:eastAsia="仿宋_GB2312"/>
                <w:sz w:val="21"/>
              </w:rPr>
              <w:t>≥</w:t>
            </w:r>
            <w:r>
              <w:rPr>
                <w:rFonts w:ascii="仿宋_GB2312" w:hAnsi="仿宋_GB2312" w:cs="仿宋_GB2312" w:eastAsia="仿宋_GB2312"/>
                <w:sz w:val="21"/>
              </w:rPr>
              <w:t>7英寸触摸屏</w:t>
            </w:r>
            <w:r>
              <w:rPr>
                <w:rFonts w:ascii="仿宋_GB2312" w:hAnsi="仿宋_GB2312" w:cs="仿宋_GB2312" w:eastAsia="仿宋_GB2312"/>
                <w:sz w:val="21"/>
              </w:rPr>
              <w:t>。</w:t>
            </w:r>
            <w:r>
              <w:br/>
            </w:r>
            <w:r>
              <w:rPr>
                <w:rFonts w:ascii="仿宋_GB2312" w:hAnsi="仿宋_GB2312" w:cs="仿宋_GB2312" w:eastAsia="仿宋_GB2312"/>
                <w:sz w:val="21"/>
              </w:rPr>
              <w:t>7.光度范围：0～200%T；-0.300～4.000A 数据输出 USB TypeA直插U盘保存数据，USB TypeB。</w:t>
            </w:r>
            <w:r>
              <w:br/>
            </w:r>
            <w:r>
              <w:rPr>
                <w:rFonts w:ascii="仿宋_GB2312" w:hAnsi="仿宋_GB2312" w:cs="仿宋_GB2312" w:eastAsia="仿宋_GB2312"/>
                <w:sz w:val="21"/>
              </w:rPr>
              <w:t>8.</w:t>
            </w:r>
            <w:r>
              <w:rPr>
                <w:rFonts w:ascii="仿宋_GB2312" w:hAnsi="仿宋_GB2312" w:cs="仿宋_GB2312" w:eastAsia="仿宋_GB2312"/>
                <w:sz w:val="21"/>
              </w:rPr>
              <w:t>可支持连接电脑、无线蓝牙打印机</w:t>
            </w:r>
            <w:r>
              <w:rPr>
                <w:rFonts w:ascii="仿宋_GB2312" w:hAnsi="仿宋_GB2312" w:cs="仿宋_GB2312" w:eastAsia="仿宋_GB2312"/>
                <w:sz w:val="21"/>
              </w:rPr>
              <w:t>。</w:t>
            </w:r>
            <w:r>
              <w:br/>
            </w:r>
            <w:r>
              <w:rPr>
                <w:rFonts w:ascii="仿宋_GB2312" w:hAnsi="仿宋_GB2312" w:cs="仿宋_GB2312" w:eastAsia="仿宋_GB2312"/>
                <w:sz w:val="21"/>
              </w:rPr>
              <w:t>9.透射比最大允许误差：±0.3%T</w:t>
            </w:r>
            <w:r>
              <w:rPr>
                <w:rFonts w:ascii="仿宋_GB2312" w:hAnsi="仿宋_GB2312" w:cs="仿宋_GB2312" w:eastAsia="仿宋_GB2312"/>
                <w:sz w:val="21"/>
              </w:rPr>
              <w:t>。</w:t>
            </w:r>
            <w:r>
              <w:br/>
            </w:r>
            <w:r>
              <w:rPr>
                <w:rFonts w:ascii="仿宋_GB2312" w:hAnsi="仿宋_GB2312" w:cs="仿宋_GB2312" w:eastAsia="仿宋_GB2312"/>
                <w:sz w:val="21"/>
              </w:rPr>
              <w:t>10.透射比重复性：≤0.1%T</w:t>
            </w:r>
            <w:r>
              <w:rPr>
                <w:rFonts w:ascii="仿宋_GB2312" w:hAnsi="仿宋_GB2312" w:cs="仿宋_GB2312" w:eastAsia="仿宋_GB2312"/>
                <w:sz w:val="21"/>
              </w:rPr>
              <w:t>。</w:t>
            </w:r>
          </w:p>
        </w:tc>
      </w:tr>
    </w:tbl>
    <w:p>
      <w:pPr>
        <w:pStyle w:val="null3"/>
        <w:jc w:val="left"/>
      </w:pPr>
      <w:r>
        <w:rPr>
          <w:rFonts w:ascii="仿宋_GB2312" w:hAnsi="仿宋_GB2312" w:cs="仿宋_GB2312" w:eastAsia="仿宋_GB2312"/>
        </w:rPr>
        <w:t>标的名称：酸度计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酸度计</w:t>
            </w:r>
          </w:p>
        </w:tc>
        <w:tc>
          <w:tcPr>
            <w:tcW w:type="dxa" w:w="5814"/>
          </w:tcPr>
          <w:p>
            <w:pPr>
              <w:pStyle w:val="null3"/>
              <w:jc w:val="left"/>
            </w:pPr>
            <w:r>
              <w:rPr>
                <w:rFonts w:ascii="仿宋_GB2312" w:hAnsi="仿宋_GB2312" w:cs="仿宋_GB2312" w:eastAsia="仿宋_GB2312"/>
                <w:sz w:val="21"/>
              </w:rPr>
              <w:t>★1.测量范围：（-2.00～16.00） pH；（-2000.0～2000.0） mV ，-5.0℃～110.0℃，仪器级别：0.01级。</w:t>
            </w:r>
            <w:r>
              <w:br/>
            </w:r>
            <w:r>
              <w:rPr>
                <w:rFonts w:ascii="仿宋_GB2312" w:hAnsi="仿宋_GB2312" w:cs="仿宋_GB2312" w:eastAsia="仿宋_GB2312"/>
                <w:sz w:val="21"/>
              </w:rPr>
              <w:t>★2.分辨率：0.1/0.01 pH；1 mV；0.1℃。</w:t>
            </w:r>
            <w:r>
              <w:br/>
            </w:r>
            <w:r>
              <w:rPr>
                <w:rFonts w:ascii="仿宋_GB2312" w:hAnsi="仿宋_GB2312" w:cs="仿宋_GB2312" w:eastAsia="仿宋_GB2312"/>
                <w:sz w:val="21"/>
              </w:rPr>
              <w:t>3.准确度：±0.01 pH；±1 mV；±0.5℃ 。</w:t>
            </w:r>
            <w:r>
              <w:br/>
            </w:r>
            <w:r>
              <w:rPr>
                <w:rFonts w:ascii="仿宋_GB2312" w:hAnsi="仿宋_GB2312" w:cs="仿宋_GB2312" w:eastAsia="仿宋_GB2312"/>
                <w:sz w:val="21"/>
              </w:rPr>
              <w:t>4.缓冲液组：3组 。</w:t>
            </w:r>
            <w:r>
              <w:br/>
            </w:r>
            <w:r>
              <w:rPr>
                <w:rFonts w:ascii="仿宋_GB2312" w:hAnsi="仿宋_GB2312" w:cs="仿宋_GB2312" w:eastAsia="仿宋_GB2312"/>
                <w:sz w:val="21"/>
              </w:rPr>
              <w:t>5.校准：最多3点pH校准 。</w:t>
            </w:r>
            <w:r>
              <w:br/>
            </w:r>
            <w:r>
              <w:rPr>
                <w:rFonts w:ascii="仿宋_GB2312" w:hAnsi="仿宋_GB2312" w:cs="仿宋_GB2312" w:eastAsia="仿宋_GB2312"/>
                <w:sz w:val="21"/>
              </w:rPr>
              <w:t>6.校准标识：斜率/零值</w:t>
            </w:r>
            <w:r>
              <w:rPr>
                <w:rFonts w:ascii="仿宋_GB2312" w:hAnsi="仿宋_GB2312" w:cs="仿宋_GB2312" w:eastAsia="仿宋_GB2312"/>
                <w:sz w:val="21"/>
              </w:rPr>
              <w:t>。</w:t>
            </w:r>
            <w:r>
              <w:br/>
            </w:r>
            <w:r>
              <w:rPr>
                <w:rFonts w:ascii="仿宋_GB2312" w:hAnsi="仿宋_GB2312" w:cs="仿宋_GB2312" w:eastAsia="仿宋_GB2312"/>
                <w:sz w:val="21"/>
              </w:rPr>
              <w:t>7.校准测试记录：最近一次校准记录。</w:t>
            </w:r>
            <w:r>
              <w:br/>
            </w:r>
            <w:r>
              <w:rPr>
                <w:rFonts w:ascii="仿宋_GB2312" w:hAnsi="仿宋_GB2312" w:cs="仿宋_GB2312" w:eastAsia="仿宋_GB2312"/>
                <w:sz w:val="21"/>
              </w:rPr>
              <w:t>8.读数模式：自动读数、连续读数。</w:t>
            </w:r>
            <w:r>
              <w:br/>
            </w:r>
            <w:r>
              <w:rPr>
                <w:rFonts w:ascii="仿宋_GB2312" w:hAnsi="仿宋_GB2312" w:cs="仿宋_GB2312" w:eastAsia="仿宋_GB2312"/>
                <w:sz w:val="21"/>
              </w:rPr>
              <w:t>9.电源：90-260 VAC, 50-60 Hz。</w:t>
            </w:r>
            <w:r>
              <w:br/>
            </w:r>
            <w:r>
              <w:rPr>
                <w:rFonts w:ascii="仿宋_GB2312" w:hAnsi="仿宋_GB2312" w:cs="仿宋_GB2312" w:eastAsia="仿宋_GB2312"/>
                <w:sz w:val="21"/>
              </w:rPr>
              <w:t>10.显示器：</w:t>
            </w:r>
            <w:r>
              <w:rPr>
                <w:rFonts w:ascii="仿宋_GB2312" w:hAnsi="仿宋_GB2312" w:cs="仿宋_GB2312" w:eastAsia="仿宋_GB2312"/>
                <w:sz w:val="21"/>
              </w:rPr>
              <w:t>≥</w:t>
            </w:r>
            <w:r>
              <w:rPr>
                <w:rFonts w:ascii="仿宋_GB2312" w:hAnsi="仿宋_GB2312" w:cs="仿宋_GB2312" w:eastAsia="仿宋_GB2312"/>
                <w:sz w:val="21"/>
              </w:rPr>
              <w:t>6.5英寸背光断码、点阵触摸屏</w:t>
            </w:r>
            <w:r>
              <w:rPr>
                <w:rFonts w:ascii="仿宋_GB2312" w:hAnsi="仿宋_GB2312" w:cs="仿宋_GB2312" w:eastAsia="仿宋_GB2312"/>
                <w:sz w:val="21"/>
              </w:rPr>
              <w:t>。</w:t>
            </w:r>
            <w:r>
              <w:br/>
            </w:r>
            <w:r>
              <w:rPr>
                <w:rFonts w:ascii="仿宋_GB2312" w:hAnsi="仿宋_GB2312" w:cs="仿宋_GB2312" w:eastAsia="仿宋_GB2312"/>
                <w:sz w:val="21"/>
              </w:rPr>
              <w:t>11.</w:t>
            </w:r>
            <w:r>
              <w:rPr>
                <w:rFonts w:ascii="仿宋_GB2312" w:hAnsi="仿宋_GB2312" w:cs="仿宋_GB2312" w:eastAsia="仿宋_GB2312"/>
                <w:sz w:val="21"/>
              </w:rPr>
              <w:t>支持同时具备</w:t>
            </w:r>
            <w:r>
              <w:rPr>
                <w:rFonts w:ascii="仿宋_GB2312" w:hAnsi="仿宋_GB2312" w:cs="仿宋_GB2312" w:eastAsia="仿宋_GB2312"/>
                <w:sz w:val="21"/>
              </w:rPr>
              <w:t>BNC、Cinch、NTC30kΩ等接口。</w:t>
            </w:r>
            <w:r>
              <w:br/>
            </w:r>
            <w:r>
              <w:rPr>
                <w:rFonts w:ascii="仿宋_GB2312" w:hAnsi="仿宋_GB2312" w:cs="仿宋_GB2312" w:eastAsia="仿宋_GB2312"/>
                <w:sz w:val="21"/>
              </w:rPr>
              <w:t>12.温度补偿：ATC</w:t>
            </w:r>
            <w:r>
              <w:rPr>
                <w:rFonts w:ascii="仿宋_GB2312" w:hAnsi="仿宋_GB2312" w:cs="仿宋_GB2312" w:eastAsia="仿宋_GB2312"/>
                <w:sz w:val="21"/>
              </w:rPr>
              <w:t>和</w:t>
            </w:r>
            <w:r>
              <w:rPr>
                <w:rFonts w:ascii="仿宋_GB2312" w:hAnsi="仿宋_GB2312" w:cs="仿宋_GB2312" w:eastAsia="仿宋_GB2312"/>
                <w:sz w:val="21"/>
              </w:rPr>
              <w:t>MTC。</w:t>
            </w:r>
            <w:r>
              <w:br/>
            </w:r>
            <w:r>
              <w:rPr>
                <w:rFonts w:ascii="仿宋_GB2312" w:hAnsi="仿宋_GB2312" w:cs="仿宋_GB2312" w:eastAsia="仿宋_GB2312"/>
                <w:sz w:val="21"/>
              </w:rPr>
              <w:t>★13.配置：</w:t>
            </w:r>
          </w:p>
          <w:p>
            <w:pPr>
              <w:pStyle w:val="null3"/>
              <w:jc w:val="left"/>
            </w:pPr>
            <w:r>
              <w:rPr>
                <w:rFonts w:ascii="仿宋_GB2312" w:hAnsi="仿宋_GB2312" w:cs="仿宋_GB2312" w:eastAsia="仿宋_GB2312"/>
                <w:sz w:val="21"/>
              </w:rPr>
              <w:t>13.1 PH主机一台；</w:t>
            </w:r>
          </w:p>
          <w:p>
            <w:pPr>
              <w:pStyle w:val="null3"/>
              <w:jc w:val="left"/>
            </w:pPr>
            <w:r>
              <w:rPr>
                <w:rFonts w:ascii="仿宋_GB2312" w:hAnsi="仿宋_GB2312" w:cs="仿宋_GB2312" w:eastAsia="仿宋_GB2312"/>
                <w:sz w:val="21"/>
              </w:rPr>
              <w:t>13.2复合pH 电极一支；</w:t>
            </w:r>
          </w:p>
          <w:p>
            <w:pPr>
              <w:pStyle w:val="null3"/>
              <w:jc w:val="left"/>
            </w:pPr>
            <w:r>
              <w:rPr>
                <w:rFonts w:ascii="仿宋_GB2312" w:hAnsi="仿宋_GB2312" w:cs="仿宋_GB2312" w:eastAsia="仿宋_GB2312"/>
                <w:sz w:val="21"/>
              </w:rPr>
              <w:t>13.3 pH缓冲溶液迷你套装一套</w:t>
            </w:r>
            <w:r>
              <w:rPr>
                <w:rFonts w:ascii="仿宋_GB2312" w:hAnsi="仿宋_GB2312" w:cs="仿宋_GB2312" w:eastAsia="仿宋_GB2312"/>
                <w:sz w:val="21"/>
              </w:rPr>
              <w:t>（</w:t>
            </w:r>
            <w:r>
              <w:rPr>
                <w:rFonts w:ascii="仿宋_GB2312" w:hAnsi="仿宋_GB2312" w:cs="仿宋_GB2312" w:eastAsia="仿宋_GB2312"/>
                <w:sz w:val="21"/>
              </w:rPr>
              <w:t>4×50mL</w:t>
            </w:r>
            <w:r>
              <w:rPr>
                <w:rFonts w:ascii="仿宋_GB2312" w:hAnsi="仿宋_GB2312" w:cs="仿宋_GB2312" w:eastAsia="仿宋_GB2312"/>
                <w:sz w:val="21"/>
              </w:rPr>
              <w:t>）</w:t>
            </w:r>
            <w:r>
              <w:rPr>
                <w:rFonts w:ascii="仿宋_GB2312" w:hAnsi="仿宋_GB2312" w:cs="仿宋_GB2312" w:eastAsia="仿宋_GB2312"/>
                <w:sz w:val="21"/>
              </w:rPr>
              <w:t>。</w:t>
            </w:r>
          </w:p>
        </w:tc>
      </w:tr>
    </w:tbl>
    <w:p>
      <w:pPr>
        <w:pStyle w:val="null3"/>
        <w:jc w:val="left"/>
      </w:pPr>
      <w:r>
        <w:rPr>
          <w:rFonts w:ascii="仿宋_GB2312" w:hAnsi="仿宋_GB2312" w:cs="仿宋_GB2312" w:eastAsia="仿宋_GB2312"/>
        </w:rPr>
        <w:t>标的名称：电导率仪</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电导率仪</w:t>
            </w:r>
          </w:p>
        </w:tc>
        <w:tc>
          <w:tcPr>
            <w:tcW w:type="dxa" w:w="5814"/>
          </w:tcPr>
          <w:p>
            <w:pPr>
              <w:pStyle w:val="null3"/>
              <w:jc w:val="left"/>
            </w:pPr>
            <w:r>
              <w:rPr>
                <w:rFonts w:ascii="仿宋_GB2312" w:hAnsi="仿宋_GB2312" w:cs="仿宋_GB2312" w:eastAsia="仿宋_GB2312"/>
                <w:sz w:val="21"/>
              </w:rPr>
              <w:t>★1.计量技术参数：测量范围：① 0.001 μS/cm～1000 mS/cm；② 仪器级别：0.5级。</w:t>
            </w:r>
            <w:r>
              <w:br/>
            </w:r>
            <w:r>
              <w:rPr>
                <w:rFonts w:ascii="仿宋_GB2312" w:hAnsi="仿宋_GB2312" w:cs="仿宋_GB2312" w:eastAsia="仿宋_GB2312"/>
                <w:sz w:val="21"/>
              </w:rPr>
              <w:t>2.电子测量范围：① 0.001 μS/cm～1000 mS/cm；② 0.1 mg/L～200g/L</w:t>
            </w:r>
            <w:r>
              <w:rPr>
                <w:rFonts w:ascii="仿宋_GB2312" w:hAnsi="仿宋_GB2312" w:cs="仿宋_GB2312" w:eastAsia="仿宋_GB2312"/>
                <w:sz w:val="21"/>
              </w:rPr>
              <w:t>（</w:t>
            </w:r>
            <w:r>
              <w:rPr>
                <w:rFonts w:ascii="仿宋_GB2312" w:hAnsi="仿宋_GB2312" w:cs="仿宋_GB2312" w:eastAsia="仿宋_GB2312"/>
                <w:sz w:val="21"/>
              </w:rPr>
              <w:t>TDS</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③1～100 MΩ·cm（电阻率）④ 0～100 psu（盐度）；⑤ -5.0～110.0℃。</w:t>
            </w:r>
            <w:r>
              <w:br/>
            </w:r>
            <w:r>
              <w:rPr>
                <w:rFonts w:ascii="仿宋_GB2312" w:hAnsi="仿宋_GB2312" w:cs="仿宋_GB2312" w:eastAsia="仿宋_GB2312"/>
                <w:sz w:val="21"/>
              </w:rPr>
              <w:t>★3.分辨率：0.001μS/cm 最小，自动分档；0.01 mg/L 最小，自动分档；0.01 Ω·cm 自动分档；0.01 psu最小，自动分档；0.1℃。</w:t>
            </w:r>
            <w:r>
              <w:br/>
            </w:r>
            <w:r>
              <w:rPr>
                <w:rFonts w:ascii="仿宋_GB2312" w:hAnsi="仿宋_GB2312" w:cs="仿宋_GB2312" w:eastAsia="仿宋_GB2312"/>
                <w:sz w:val="21"/>
              </w:rPr>
              <w:t>★4.</w:t>
            </w:r>
            <w:r>
              <w:rPr>
                <w:rFonts w:ascii="仿宋_GB2312" w:hAnsi="仿宋_GB2312" w:cs="仿宋_GB2312" w:eastAsia="仿宋_GB2312"/>
                <w:sz w:val="21"/>
              </w:rPr>
              <w:t>精度：</w:t>
            </w:r>
            <w:r>
              <w:rPr>
                <w:rFonts w:ascii="仿宋_GB2312" w:hAnsi="仿宋_GB2312" w:cs="仿宋_GB2312" w:eastAsia="仿宋_GB2312"/>
                <w:sz w:val="21"/>
              </w:rPr>
              <w:t>读数的</w:t>
            </w:r>
            <w:r>
              <w:rPr>
                <w:rFonts w:ascii="仿宋_GB2312" w:hAnsi="仿宋_GB2312" w:cs="仿宋_GB2312" w:eastAsia="仿宋_GB2312"/>
                <w:sz w:val="21"/>
              </w:rPr>
              <w:t>±0.5% ±2位最小有效数；±0.3℃</w:t>
            </w:r>
            <w:r>
              <w:rPr>
                <w:rFonts w:ascii="仿宋_GB2312" w:hAnsi="仿宋_GB2312" w:cs="仿宋_GB2312" w:eastAsia="仿宋_GB2312"/>
                <w:sz w:val="21"/>
              </w:rPr>
              <w:t>。</w:t>
            </w:r>
            <w:r>
              <w:br/>
            </w:r>
            <w:r>
              <w:rPr>
                <w:rFonts w:ascii="仿宋_GB2312" w:hAnsi="仿宋_GB2312" w:cs="仿宋_GB2312" w:eastAsia="仿宋_GB2312"/>
                <w:sz w:val="21"/>
              </w:rPr>
              <w:t>5.校准：1点校准</w:t>
            </w:r>
            <w:r>
              <w:rPr>
                <w:rFonts w:ascii="仿宋_GB2312" w:hAnsi="仿宋_GB2312" w:cs="仿宋_GB2312" w:eastAsia="仿宋_GB2312"/>
                <w:sz w:val="21"/>
              </w:rPr>
              <w:t>。</w:t>
            </w:r>
            <w:r>
              <w:br/>
            </w:r>
            <w:r>
              <w:rPr>
                <w:rFonts w:ascii="仿宋_GB2312" w:hAnsi="仿宋_GB2312" w:cs="仿宋_GB2312" w:eastAsia="仿宋_GB2312"/>
                <w:sz w:val="21"/>
              </w:rPr>
              <w:t>6.校准标识：电极常数</w:t>
            </w:r>
            <w:r>
              <w:rPr>
                <w:rFonts w:ascii="仿宋_GB2312" w:hAnsi="仿宋_GB2312" w:cs="仿宋_GB2312" w:eastAsia="仿宋_GB2312"/>
                <w:sz w:val="21"/>
              </w:rPr>
              <w:t>。</w:t>
            </w:r>
            <w:r>
              <w:br/>
            </w:r>
            <w:r>
              <w:rPr>
                <w:rFonts w:ascii="仿宋_GB2312" w:hAnsi="仿宋_GB2312" w:cs="仿宋_GB2312" w:eastAsia="仿宋_GB2312"/>
                <w:sz w:val="21"/>
              </w:rPr>
              <w:t>7.电源：90～260 VAC, 50～60 Hz。</w:t>
            </w:r>
            <w:r>
              <w:br/>
            </w:r>
            <w:r>
              <w:rPr>
                <w:rFonts w:ascii="仿宋_GB2312" w:hAnsi="仿宋_GB2312" w:cs="仿宋_GB2312" w:eastAsia="仿宋_GB2312"/>
                <w:sz w:val="21"/>
              </w:rPr>
              <w:t>8.显示器：</w:t>
            </w:r>
            <w:r>
              <w:rPr>
                <w:rFonts w:ascii="仿宋_GB2312" w:hAnsi="仿宋_GB2312" w:cs="仿宋_GB2312" w:eastAsia="仿宋_GB2312"/>
                <w:sz w:val="21"/>
              </w:rPr>
              <w:t>≥</w:t>
            </w:r>
            <w:r>
              <w:rPr>
                <w:rFonts w:ascii="仿宋_GB2312" w:hAnsi="仿宋_GB2312" w:cs="仿宋_GB2312" w:eastAsia="仿宋_GB2312"/>
                <w:sz w:val="21"/>
              </w:rPr>
              <w:t>6.5英寸背光断码、点阵触摸屏</w:t>
            </w:r>
            <w:r>
              <w:rPr>
                <w:rFonts w:ascii="仿宋_GB2312" w:hAnsi="仿宋_GB2312" w:cs="仿宋_GB2312" w:eastAsia="仿宋_GB2312"/>
                <w:sz w:val="21"/>
              </w:rPr>
              <w:t>。</w:t>
            </w:r>
            <w:r>
              <w:br/>
            </w:r>
            <w:r>
              <w:rPr>
                <w:rFonts w:ascii="仿宋_GB2312" w:hAnsi="仿宋_GB2312" w:cs="仿宋_GB2312" w:eastAsia="仿宋_GB2312"/>
                <w:sz w:val="21"/>
              </w:rPr>
              <w:t>9.温度补偿：自动温度补偿。</w:t>
            </w:r>
            <w:r>
              <w:br/>
            </w:r>
            <w:r>
              <w:rPr>
                <w:rFonts w:ascii="仿宋_GB2312" w:hAnsi="仿宋_GB2312" w:cs="仿宋_GB2312" w:eastAsia="仿宋_GB2312"/>
                <w:sz w:val="21"/>
              </w:rPr>
              <w:t>10</w:t>
            </w:r>
            <w:r>
              <w:rPr>
                <w:rFonts w:ascii="仿宋_GB2312" w:hAnsi="仿宋_GB2312" w:cs="仿宋_GB2312" w:eastAsia="仿宋_GB2312"/>
                <w:sz w:val="21"/>
              </w:rPr>
              <w:t>.输入：Mini-Din。</w:t>
            </w:r>
            <w:r>
              <w:br/>
            </w:r>
            <w:r>
              <w:rPr>
                <w:rFonts w:ascii="仿宋_GB2312" w:hAnsi="仿宋_GB2312" w:cs="仿宋_GB2312" w:eastAsia="仿宋_GB2312"/>
                <w:sz w:val="21"/>
              </w:rPr>
              <w:t>★1</w:t>
            </w:r>
            <w:r>
              <w:rPr>
                <w:rFonts w:ascii="仿宋_GB2312" w:hAnsi="仿宋_GB2312" w:cs="仿宋_GB2312" w:eastAsia="仿宋_GB2312"/>
                <w:sz w:val="21"/>
              </w:rPr>
              <w:t>1</w:t>
            </w:r>
            <w:r>
              <w:rPr>
                <w:rFonts w:ascii="仿宋_GB2312" w:hAnsi="仿宋_GB2312" w:cs="仿宋_GB2312" w:eastAsia="仿宋_GB2312"/>
                <w:sz w:val="21"/>
              </w:rPr>
              <w:t>.储存：1000组数据，带日期和时间，最近一次校准记录。</w:t>
            </w:r>
            <w:r>
              <w:br/>
            </w:r>
            <w:r>
              <w:rPr>
                <w:rFonts w:ascii="仿宋_GB2312" w:hAnsi="仿宋_GB2312" w:cs="仿宋_GB2312" w:eastAsia="仿宋_GB2312"/>
                <w:sz w:val="21"/>
              </w:rPr>
              <w:t>★1</w:t>
            </w:r>
            <w:r>
              <w:rPr>
                <w:rFonts w:ascii="仿宋_GB2312" w:hAnsi="仿宋_GB2312" w:cs="仿宋_GB2312" w:eastAsia="仿宋_GB2312"/>
                <w:sz w:val="21"/>
              </w:rPr>
              <w:t>2</w:t>
            </w:r>
            <w:r>
              <w:rPr>
                <w:rFonts w:ascii="仿宋_GB2312" w:hAnsi="仿宋_GB2312" w:cs="仿宋_GB2312" w:eastAsia="仿宋_GB2312"/>
                <w:sz w:val="21"/>
              </w:rPr>
              <w:t>.配置：</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2</w:t>
            </w:r>
            <w:r>
              <w:rPr>
                <w:rFonts w:ascii="仿宋_GB2312" w:hAnsi="仿宋_GB2312" w:cs="仿宋_GB2312" w:eastAsia="仿宋_GB2312"/>
                <w:sz w:val="21"/>
              </w:rPr>
              <w:t>.1 主机1台；</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2</w:t>
            </w:r>
            <w:r>
              <w:rPr>
                <w:rFonts w:ascii="仿宋_GB2312" w:hAnsi="仿宋_GB2312" w:cs="仿宋_GB2312" w:eastAsia="仿宋_GB2312"/>
                <w:sz w:val="21"/>
              </w:rPr>
              <w:t>.2 电导电极1支；</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2</w:t>
            </w:r>
            <w:r>
              <w:rPr>
                <w:rFonts w:ascii="仿宋_GB2312" w:hAnsi="仿宋_GB2312" w:cs="仿宋_GB2312" w:eastAsia="仿宋_GB2312"/>
                <w:sz w:val="21"/>
              </w:rPr>
              <w:t xml:space="preserve">.3 电导率标准溶液套装1套 </w:t>
            </w:r>
            <w:r>
              <w:rPr>
                <w:rFonts w:ascii="仿宋_GB2312" w:hAnsi="仿宋_GB2312" w:cs="仿宋_GB2312" w:eastAsia="仿宋_GB2312"/>
                <w:sz w:val="21"/>
              </w:rPr>
              <w:t>（</w:t>
            </w:r>
            <w:r>
              <w:rPr>
                <w:rFonts w:ascii="仿宋_GB2312" w:hAnsi="仿宋_GB2312" w:cs="仿宋_GB2312" w:eastAsia="仿宋_GB2312"/>
                <w:sz w:val="21"/>
              </w:rPr>
              <w:t>4×50mL</w:t>
            </w:r>
            <w:r>
              <w:rPr>
                <w:rFonts w:ascii="仿宋_GB2312" w:hAnsi="仿宋_GB2312" w:cs="仿宋_GB2312" w:eastAsia="仿宋_GB2312"/>
                <w:sz w:val="21"/>
              </w:rPr>
              <w:t>）</w:t>
            </w:r>
            <w:r>
              <w:rPr>
                <w:rFonts w:ascii="仿宋_GB2312" w:hAnsi="仿宋_GB2312" w:cs="仿宋_GB2312" w:eastAsia="仿宋_GB2312"/>
                <w:sz w:val="21"/>
              </w:rPr>
              <w:t>。</w:t>
            </w:r>
          </w:p>
        </w:tc>
      </w:tr>
    </w:tbl>
    <w:p>
      <w:pPr>
        <w:pStyle w:val="null3"/>
        <w:jc w:val="left"/>
      </w:pPr>
      <w:r>
        <w:rPr>
          <w:rFonts w:ascii="仿宋_GB2312" w:hAnsi="仿宋_GB2312" w:cs="仿宋_GB2312" w:eastAsia="仿宋_GB2312"/>
        </w:rPr>
        <w:t>标的名称：恒温鼓风干燥箱</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恒温鼓风干燥箱</w:t>
            </w:r>
          </w:p>
        </w:tc>
        <w:tc>
          <w:tcPr>
            <w:tcW w:type="dxa" w:w="5814"/>
          </w:tcPr>
          <w:p>
            <w:pPr>
              <w:pStyle w:val="null3"/>
              <w:jc w:val="both"/>
            </w:pPr>
            <w:r>
              <w:rPr>
                <w:rFonts w:ascii="仿宋_GB2312" w:hAnsi="仿宋_GB2312" w:cs="仿宋_GB2312" w:eastAsia="仿宋_GB2312"/>
                <w:sz w:val="21"/>
              </w:rPr>
              <w:t>1.电源电压：AC220V 50HZ。</w:t>
            </w:r>
          </w:p>
          <w:p>
            <w:pPr>
              <w:pStyle w:val="null3"/>
              <w:jc w:val="both"/>
            </w:pPr>
            <w:r>
              <w:rPr>
                <w:rFonts w:ascii="仿宋_GB2312" w:hAnsi="仿宋_GB2312" w:cs="仿宋_GB2312" w:eastAsia="仿宋_GB2312"/>
                <w:sz w:val="21"/>
              </w:rPr>
              <w:t>2.控温范围：RT+10～300℃。</w:t>
            </w:r>
          </w:p>
          <w:p>
            <w:pPr>
              <w:pStyle w:val="null3"/>
              <w:jc w:val="both"/>
            </w:pPr>
            <w:r>
              <w:rPr>
                <w:rFonts w:ascii="仿宋_GB2312" w:hAnsi="仿宋_GB2312" w:cs="仿宋_GB2312" w:eastAsia="仿宋_GB2312"/>
                <w:sz w:val="21"/>
              </w:rPr>
              <w:t>3.恒温波动度：-0.5℃</w:t>
            </w:r>
            <w:r>
              <w:rPr>
                <w:rFonts w:ascii="仿宋_GB2312" w:hAnsi="仿宋_GB2312" w:cs="仿宋_GB2312" w:eastAsia="仿宋_GB2312"/>
                <w:sz w:val="21"/>
              </w:rPr>
              <w:t>～</w:t>
            </w:r>
            <w:r>
              <w:rPr>
                <w:rFonts w:ascii="仿宋_GB2312" w:hAnsi="仿宋_GB2312" w:cs="仿宋_GB2312" w:eastAsia="仿宋_GB2312"/>
                <w:sz w:val="21"/>
              </w:rPr>
              <w:t>1℃。</w:t>
            </w:r>
          </w:p>
          <w:p>
            <w:pPr>
              <w:pStyle w:val="null3"/>
              <w:jc w:val="both"/>
            </w:pPr>
            <w:r>
              <w:rPr>
                <w:rFonts w:ascii="仿宋_GB2312" w:hAnsi="仿宋_GB2312" w:cs="仿宋_GB2312" w:eastAsia="仿宋_GB2312"/>
                <w:sz w:val="21"/>
              </w:rPr>
              <w:t>4.温度分辨率：</w:t>
            </w:r>
            <w:r>
              <w:rPr>
                <w:rFonts w:ascii="仿宋_GB2312" w:hAnsi="仿宋_GB2312" w:cs="仿宋_GB2312" w:eastAsia="仿宋_GB2312"/>
                <w:sz w:val="21"/>
              </w:rPr>
              <w:t>≤0.</w:t>
            </w:r>
            <w:r>
              <w:rPr>
                <w:rFonts w:ascii="仿宋_GB2312" w:hAnsi="仿宋_GB2312" w:cs="仿宋_GB2312" w:eastAsia="仿宋_GB2312"/>
                <w:sz w:val="21"/>
              </w:rPr>
              <w:t>1℃</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5.定时范围：1～9999min。</w:t>
            </w:r>
          </w:p>
          <w:p>
            <w:pPr>
              <w:pStyle w:val="null3"/>
              <w:jc w:val="both"/>
            </w:pPr>
            <w:r>
              <w:rPr>
                <w:rFonts w:ascii="仿宋_GB2312" w:hAnsi="仿宋_GB2312" w:cs="仿宋_GB2312" w:eastAsia="仿宋_GB2312"/>
                <w:sz w:val="21"/>
              </w:rPr>
              <w:t>6.输入功率：500W～4800W。</w:t>
            </w:r>
          </w:p>
          <w:p>
            <w:pPr>
              <w:pStyle w:val="null3"/>
              <w:jc w:val="both"/>
            </w:pPr>
            <w:r>
              <w:rPr>
                <w:rFonts w:ascii="仿宋_GB2312" w:hAnsi="仿宋_GB2312" w:cs="仿宋_GB2312" w:eastAsia="仿宋_GB2312"/>
                <w:sz w:val="21"/>
              </w:rPr>
              <w:t>7.工作室材质：镜面不锈钢板。</w:t>
            </w:r>
          </w:p>
          <w:p>
            <w:pPr>
              <w:pStyle w:val="null3"/>
              <w:jc w:val="both"/>
            </w:pPr>
            <w:r>
              <w:rPr>
                <w:rFonts w:ascii="仿宋_GB2312" w:hAnsi="仿宋_GB2312" w:cs="仿宋_GB2312" w:eastAsia="仿宋_GB2312"/>
                <w:sz w:val="21"/>
              </w:rPr>
              <w:t>8.保温层：超细耐温玻璃纤维棉，厚度≥70mm。</w:t>
            </w:r>
          </w:p>
          <w:p>
            <w:pPr>
              <w:pStyle w:val="null3"/>
              <w:jc w:val="both"/>
            </w:pPr>
            <w:r>
              <w:rPr>
                <w:rFonts w:ascii="仿宋_GB2312" w:hAnsi="仿宋_GB2312" w:cs="仿宋_GB2312" w:eastAsia="仿宋_GB2312"/>
                <w:sz w:val="21"/>
              </w:rPr>
              <w:t>9.加热方式：镍铬合金电加热管。</w:t>
            </w:r>
          </w:p>
          <w:p>
            <w:pPr>
              <w:pStyle w:val="null3"/>
              <w:jc w:val="left"/>
            </w:pPr>
            <w:r>
              <w:rPr>
                <w:rFonts w:ascii="仿宋_GB2312" w:hAnsi="仿宋_GB2312" w:cs="仿宋_GB2312" w:eastAsia="仿宋_GB2312"/>
                <w:sz w:val="21"/>
              </w:rPr>
              <w:t>10.安全保护：超温报警、欠相缺相保护、过电流保护、接地保护。</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符号标识</w:t>
            </w:r>
          </w:p>
        </w:tc>
        <w:tc>
          <w:tcPr>
            <w:tcW w:type="dxa" w:w="2076"/>
          </w:tcPr>
          <w:p>
            <w:pPr>
              <w:pStyle w:val="null3"/>
              <w:jc w:val="left"/>
            </w:pPr>
            <w:r>
              <w:rPr>
                <w:rFonts w:ascii="仿宋_GB2312" w:hAnsi="仿宋_GB2312" w:cs="仿宋_GB2312" w:eastAsia="仿宋_GB2312"/>
              </w:rPr>
              <w:t>商务要求名称</w:t>
            </w:r>
          </w:p>
        </w:tc>
        <w:tc>
          <w:tcPr>
            <w:tcW w:type="dxa" w:w="2076"/>
          </w:tcPr>
          <w:p>
            <w:pPr>
              <w:pStyle w:val="null3"/>
              <w:jc w:val="left"/>
            </w:pPr>
            <w:r>
              <w:rPr>
                <w:rFonts w:ascii="仿宋_GB2312" w:hAnsi="仿宋_GB2312" w:cs="仿宋_GB2312" w:eastAsia="仿宋_GB2312"/>
              </w:rPr>
              <w:t>商务要求内容</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交货时间</w:t>
            </w:r>
          </w:p>
        </w:tc>
        <w:tc>
          <w:tcPr>
            <w:tcW w:type="dxa" w:w="2076"/>
          </w:tcPr>
          <w:p>
            <w:pPr>
              <w:pStyle w:val="null3"/>
              <w:jc w:val="left"/>
            </w:pPr>
            <w:r>
              <w:rPr>
                <w:rFonts w:ascii="仿宋_GB2312" w:hAnsi="仿宋_GB2312" w:cs="仿宋_GB2312" w:eastAsia="仿宋_GB2312"/>
              </w:rPr>
              <w:t>自合同签订之日起60日（含安装调试时间）</w:t>
            </w:r>
          </w:p>
        </w:tc>
      </w:tr>
      <w:tr>
        <w:tc>
          <w:tcPr>
            <w:tcW w:type="dxa" w:w="2076"/>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交货地点</w:t>
            </w:r>
          </w:p>
        </w:tc>
        <w:tc>
          <w:tcPr>
            <w:tcW w:type="dxa" w:w="2076"/>
          </w:tcPr>
          <w:p>
            <w:pPr>
              <w:pStyle w:val="null3"/>
              <w:jc w:val="left"/>
            </w:pPr>
            <w:r>
              <w:rPr>
                <w:rFonts w:ascii="仿宋_GB2312" w:hAnsi="仿宋_GB2312" w:cs="仿宋_GB2312" w:eastAsia="仿宋_GB2312"/>
              </w:rPr>
              <w:t>四川轻化工大学汇南校区</w:t>
            </w:r>
          </w:p>
        </w:tc>
      </w:tr>
      <w:tr>
        <w:tc>
          <w:tcPr>
            <w:tcW w:type="dxa" w:w="2076"/>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一次付清</w:t>
            </w:r>
          </w:p>
        </w:tc>
      </w:tr>
      <w:tr>
        <w:tc>
          <w:tcPr>
            <w:tcW w:type="dxa" w:w="2076"/>
          </w:tcPr>
          <w:p>
            <w:pPr>
              <w:pStyle w:val="null3"/>
              <w:jc w:val="left"/>
            </w:pPr>
            <w:r>
              <w:rPr>
                <w:rFonts w:ascii="仿宋_GB2312" w:hAnsi="仿宋_GB2312" w:cs="仿宋_GB2312" w:eastAsia="仿宋_GB2312"/>
              </w:rPr>
              <w:t>4</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付款进度安排</w:t>
            </w:r>
          </w:p>
        </w:tc>
        <w:tc>
          <w:tcPr>
            <w:tcW w:type="dxa" w:w="2076"/>
          </w:tcPr>
          <w:p>
            <w:pPr>
              <w:pStyle w:val="null3"/>
              <w:jc w:val="left"/>
            </w:pPr>
            <w:r>
              <w:rPr>
                <w:rFonts w:ascii="仿宋_GB2312" w:hAnsi="仿宋_GB2312" w:cs="仿宋_GB2312" w:eastAsia="仿宋_GB2312"/>
              </w:rPr>
              <w:t>1、</w:t>
            </w:r>
            <w:r>
              <w:rPr>
                <w:rFonts w:ascii="仿宋_GB2312" w:hAnsi="仿宋_GB2312" w:cs="仿宋_GB2312" w:eastAsia="仿宋_GB2312"/>
              </w:rPr>
              <w:t>尾款付款条件：全部货物安装调试完毕并验收合格，采购人接到投标人通知、投标人出具的合法、有效、完整的全额增值税专用发票后。（若遇采购人寒暑假、财务扎账、财政性资金结转等原因，付款时间可作适当顺延）。达到该付款条件起10个工作日内，支付合同总金额的100.0%</w:t>
            </w:r>
            <w:r>
              <w:br/>
            </w:r>
          </w:p>
        </w:tc>
      </w:tr>
      <w:tr>
        <w:tc>
          <w:tcPr>
            <w:tcW w:type="dxa" w:w="2076"/>
          </w:tcPr>
          <w:p>
            <w:pPr>
              <w:pStyle w:val="null3"/>
              <w:jc w:val="left"/>
            </w:pPr>
            <w:r>
              <w:rPr>
                <w:rFonts w:ascii="仿宋_GB2312" w:hAnsi="仿宋_GB2312" w:cs="仿宋_GB2312" w:eastAsia="仿宋_GB2312"/>
              </w:rPr>
              <w:t>5</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验收、交付标准和方法</w:t>
            </w:r>
          </w:p>
        </w:tc>
        <w:tc>
          <w:tcPr>
            <w:tcW w:type="dxa" w:w="2076"/>
          </w:tcPr>
          <w:p>
            <w:pPr>
              <w:pStyle w:val="null3"/>
              <w:jc w:val="left"/>
            </w:pPr>
            <w:r>
              <w:rPr>
                <w:rFonts w:ascii="仿宋_GB2312" w:hAnsi="仿宋_GB2312" w:cs="仿宋_GB2312" w:eastAsia="仿宋_GB2312"/>
              </w:rPr>
              <w:t>按照《财政部关于进一步加强政府采购需求和履约验收管理的指导意见》（财库〔2016〕205号）、《政府采购需求管理办法（财库〔2021〕22号）》《四川轻化工大学采购项目验收管理办法（川轻化〔2020〕11号）》以及招标文件的要求、中标人的投标（响应）文件及承诺与合同约定的标准进行验收。</w:t>
            </w:r>
          </w:p>
        </w:tc>
      </w:tr>
      <w:tr>
        <w:tc>
          <w:tcPr>
            <w:tcW w:type="dxa" w:w="2076"/>
          </w:tcPr>
          <w:p>
            <w:pPr>
              <w:pStyle w:val="null3"/>
              <w:jc w:val="left"/>
            </w:pPr>
            <w:r>
              <w:rPr>
                <w:rFonts w:ascii="仿宋_GB2312" w:hAnsi="仿宋_GB2312" w:cs="仿宋_GB2312" w:eastAsia="仿宋_GB2312"/>
              </w:rPr>
              <w:t>6</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包装方式及运输</w:t>
            </w:r>
          </w:p>
        </w:tc>
        <w:tc>
          <w:tcPr>
            <w:tcW w:type="dxa" w:w="2076"/>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r>
        <w:tc>
          <w:tcPr>
            <w:tcW w:type="dxa" w:w="2076"/>
          </w:tcPr>
          <w:p>
            <w:pPr>
              <w:pStyle w:val="null3"/>
              <w:jc w:val="left"/>
            </w:pPr>
            <w:r>
              <w:rPr>
                <w:rFonts w:ascii="仿宋_GB2312" w:hAnsi="仿宋_GB2312" w:cs="仿宋_GB2312" w:eastAsia="仿宋_GB2312"/>
              </w:rPr>
              <w:t>7</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质量保修范围和保修期</w:t>
            </w:r>
          </w:p>
        </w:tc>
        <w:tc>
          <w:tcPr>
            <w:tcW w:type="dxa" w:w="2076"/>
          </w:tcPr>
          <w:p>
            <w:pPr>
              <w:pStyle w:val="null3"/>
              <w:jc w:val="left"/>
            </w:pPr>
            <w:r>
              <w:rPr>
                <w:rFonts w:ascii="仿宋_GB2312" w:hAnsi="仿宋_GB2312" w:cs="仿宋_GB2312" w:eastAsia="仿宋_GB2312"/>
              </w:rPr>
              <w:t>1.投标人应保证提供的货物完全符合合同规定的质量、规格和性能要求。投标人应保证货物在正确安装、正常使用和保养条件下，在其使用寿命期内具备合同约定的性能。存在质保期的，货物最终交付验收合格后在招标文件规定的质保期内或者投标人书面承诺（两者以较长的为准）的质保期内，本保证保持有效。 2.在质保期内所发现的缺陷，采购人应尽快以书面形式通知投标人。 3.投标人收到通知后，应在 2 日内以合理的速度维修或更换有缺陷的货物或部件。 4.在质保期内，如果货物的质量或规格与合同不符，或证实货物是有缺陷的，包括潜在的缺陷或使用不符合要求的材料等，采购人可以根据违约责任第一条规定以书面形式追究投标人的违约责任。 5.投标人在约定的时间内未能弥补缺陷，采购人可采取必要的补救措施，但其风险和费用将由投标人承担，采购人根据合同约定对投标人行使的其他权利不受影响。</w:t>
            </w:r>
          </w:p>
        </w:tc>
      </w:tr>
      <w:tr>
        <w:tc>
          <w:tcPr>
            <w:tcW w:type="dxa" w:w="2076"/>
          </w:tcPr>
          <w:p>
            <w:pPr>
              <w:pStyle w:val="null3"/>
              <w:jc w:val="left"/>
            </w:pPr>
            <w:r>
              <w:rPr>
                <w:rFonts w:ascii="仿宋_GB2312" w:hAnsi="仿宋_GB2312" w:cs="仿宋_GB2312" w:eastAsia="仿宋_GB2312"/>
              </w:rPr>
              <w:t>8</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违约责任与解决争议的方法</w:t>
            </w:r>
          </w:p>
        </w:tc>
        <w:tc>
          <w:tcPr>
            <w:tcW w:type="dxa" w:w="2076"/>
          </w:tcPr>
          <w:p>
            <w:pPr>
              <w:pStyle w:val="null3"/>
              <w:jc w:val="left"/>
            </w:pPr>
            <w:r>
              <w:rPr>
                <w:rFonts w:ascii="仿宋_GB2312" w:hAnsi="仿宋_GB2312" w:cs="仿宋_GB2312" w:eastAsia="仿宋_GB2312"/>
              </w:rPr>
              <w:t>违约责任： 1.质量瑕疵的违约责任 投标人提供的产品不符合合同约定的质量标准或存在产品质量缺陷，采购人有权要求投标人及时修理、重作、更换，并承担由此给采购人造成的损失。修理、重作、更换的具体要求为： 1.1货物不符合约定的，采购人有权要求投标人在15日内修理、更换或重作，并承担因此产生的费用及损失。 1.2 逾期未完成整改的，采购人可解除合同，并要求投标人赔偿直接损失。 2.迟延交货的违约责任 2.1.投标人应按照本合同规定的时间、地点交货和提供相关服务。在履行合同过程中，如果投标人遇到可能影响按时交货和提供服务的情形时，应及时以书面形式将迟延的事实、可能迟延的期限和理由通知采购人。采购人在收到投标人通知后，应尽快对情况进行评价，并确定是否同意延长交货时间或延期提供服务。 2.2.如果投标人没有按照合同规定的时间交货和提供相关服务，采购人有权从货款中扣除误期赔偿费而不影响合同项下的其他补救方法，赔偿费的计算方法为：未经同意逾期交货的，投标人按日支付逾期交货部分货款万分之三的违约金，累计总额不超过该部分货款的10%；逾期超过30日，采购人有权解除合同，投标人应退还全部已收款，并支付合同总价10%的违约金。 3.权利瑕疵责任 如货物存在知识产权等权利瑕疵导致采购人无法使用或被追责，投标人应退还全部款项，支付合同总价10%违约金，并赔偿采购人全部实际损失（包括律师费、行政处罚等）。 4.迟延支付的违约责任 采购人存在迟延支付投标人合同款项的，应当支付逾期付款利息，计算方法为：采购人应在验收合格后10个工作日内完成付款，最迟不得超过60日。投标人应在采购人付款前向采购人开具合法有效的增值税专用发票，因投标人未及时提供发票导致付款延迟的，采购人不承担违约责任。采购人逾期付款的，应自逾期之日（最迟支付日）起，按日向投标人支付逾期付款金额万分之三的违约金，违约金总额不超过逾期付款金额的10%。 5.违法分包、转包的违约责任 投标人将项目转包、违法分包的，采购人可以解除合同，并要求投标人承担如下违约责任： 5.1退还采购人已支付的全部款项； 5.2支付合同总价15%的违约金； 5.3赔偿采购人因此遭受的实际损失（包括但不限于重新采购费用、审计整改成本、第三方索赔及律师费）。 解决争议的方法： 1. 因本合同及合同有关事项发生的争议，由双方友好协商解决。协商不成时，可以向有关组织申请调解。合同一方或双方不愿调解或调解不成的，可以通过仲裁或诉讼的方式解决争议。 2. 选择仲裁的，应在采购人所在地仲裁机构及仲裁地；通过诉讼方式解决的，向采购人所在地人民法院提请诉讼，但管辖法院的约定不得违反级别管辖和专属管辖的规定。 3. 如双方有争议的事项不影响合同其他部分的履行，在争议解决期间，合同其他部分应当继续履行。</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1.投标人需编制项目进度方案及人员安排计划，并明确项目全周期各阶段进度节点、项目团队岗位配置与职责划分、各环节协同配合机制等内容，结合人员技能特长合理分配岗位，保障项目按既定计划稳步推进。 2.投标人需编制项目实施执行计划，并明确设备交货时限、运输配送防护要求与路线安排、现场安装作业各环节时序节点等内容，细化交货、运输、安装全流程衔接规则，确保各环节有序衔接、按期落地。 3.投标人需编制项目综合保障方案，并明确质量管控标准与查验流程、现场作业安全管理规范、环境保护作业要求、突发状况应急处置机制等内容，覆盖项目实施全流程，保障作业过程合规可控。 4.投标人需编制仪器安装调试与人员培训方案，并明确设备安装、调试、性能验证的作业规范与验收标准，配套设置理论与实操双模块培训内容；理论培训涵盖仪器基础知识、实验目的、实验内容、数据记录处理与结果分析等，实操培训涵盖仪器开关机操作、常规检测流程与作业注意事项等，保障使用人员熟练掌握操作技能。 5.投标人需编制售后人员配置方案及分工，列明本项目专属售后服务团队的人员清单，明确各岗位人员的职责划分与服务对接权限，结合项目设备品类匹配对应专业技术人员，确保售后服务责任到人、衔接顺畅。 6.投标人需编制现场服务支持能力方案，明确专属售后服务专线电话、本地化服务网点布局、故障分级响应时效标准，并提供服务网点至本项目实施地点的导航截图佐证材料，保障现场技术支持及时响应、快速到场。 7.投标人需编制售后巡检方案，明确售后巡检的周期频次、巡检内容范围、现场作业规范及巡检记录留存要求，定期对项目设备开展运行状态排查与性能维护，提前识别并消除设备运行隐患。 8.投标人需编制设备紧急维修措施方案，明确不同等级故障的响应处置流程、应急到场时限、故障排查修复规范及备用备件保障机制，确保设备突发故障时可快速响应处置，最大限度降低对教学科研工作的影响。 9.投标人需编制项目资料数据整理及保管方案，明确设备安装调试记录、验收记录等各环节资料的收集标准、汇总归档流程、存储保管方式及调取使用规则，规范项目全周期数据管理，保障所有资料完整可追溯。 ★10.项目质保期：验收合格通过之日起3年。 ★11.售后服务响应时间（质保期内）：即时响应（包括电话响应）；电话响应无法解决48小时内到达现场。修复时间24小时内解决；如在 24 小时内无法修复，则提供部件冗余服务或采取应急措施，提供相同产品或不低于故障产品规格档次的备用产品供采购人使用，以确保货物的正常使用。 ★12. 培训服务要求：培训包括设备装置的基础知识介绍、作业危险分析、作业安全技术要求、岗位人员职责、一般仪器设备维护保养知识及操作系统的使用及维护，为采购人培训6至8名维护人员直至能正常使用、简单维护本项目采购的所有产品。</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需在项目电子化交易系统中按要求填写《投标（响应）函》完成承诺并进行电子签章或者提供下述资料之一并进行电子签章：①可提供近三年（任意一年）投标人经审计的完整有效的财务报告复印件；②也可提供近三年（任意一年）投标人内部的财务报表复印件（至少应包含资产负债表、现金流量表、利润表）；③也可提供距文件递交截止日一年内银行出具的资信证明（复印件）；④投标人注册时间至文件递交截止日不足一年的，也可提供在市场监督管理部门备案的公司章程（复印件）；⑤非营利性单位或者社会团体或者其他机关事业单位以符合财务会计制度为准。</w:t>
            </w:r>
          </w:p>
        </w:tc>
        <w:tc>
          <w:tcPr>
            <w:tcW w:type="dxa" w:w="1661"/>
          </w:tcPr>
          <w:p>
            <w:pPr>
              <w:pStyle w:val="null3"/>
              <w:jc w:val="left"/>
            </w:pPr>
            <w:r>
              <w:rPr>
                <w:rFonts w:ascii="仿宋_GB2312" w:hAnsi="仿宋_GB2312" w:cs="仿宋_GB2312" w:eastAsia="仿宋_GB2312"/>
              </w:rPr>
              <w:t>具有健全财务会计制度的证明材料,投标（响应）函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项目电子化交易系统中按要求填写《投标（响应）函》完成承诺并进行电子签章。为采购项目提供整体设计、规范编制或者项目管理、监理、检测等服务的投标人，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产品制造商为中小企业时应当提供《中小企业声明函》。产品制造商为监狱企业时应当提供监狱企业的证明文件，产品制造商为残疾人福利性单位时应当提供《残疾人福利性单位声明函》。投标人提供的货物由中小企业制造，即货物由中小企业生产且使用该中小企业商号或者注册商标，享受本招标文件规定的中小企业扶持政策；投标人提供的货物既有中小企业制造货物，也有大型企业制造货物的，不享受中小企业扶持政策。</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其他符合性审查</w:t>
            </w:r>
          </w:p>
        </w:tc>
        <w:tc>
          <w:tcPr>
            <w:tcW w:type="dxa" w:w="3322"/>
          </w:tcPr>
          <w:p>
            <w:pPr>
              <w:pStyle w:val="null3"/>
              <w:jc w:val="left"/>
            </w:pPr>
            <w:r>
              <w:rPr>
                <w:rFonts w:ascii="仿宋_GB2312" w:hAnsi="仿宋_GB2312" w:cs="仿宋_GB2312" w:eastAsia="仿宋_GB2312"/>
              </w:rPr>
              <w:t>1.不存在投标文件的语言、计量单位、知识产权、响应有效期、投标报价等不符合招标文件的规定，影响评审小组评判的。2.在应答表中对技术要求、服务要求、其他要求中的实质性要求逐项进行完整应答的，或不存在应答内容与招标文件要求不符的，或不存在按要求提供相应的证明材料或单独承诺函等支撑材料的。3.不存在未载明或者载明的采购项目履约时间、方式、数量及其他政府采购合同实质性内容与本招标文件要求不一致，且采购单位无法接受的。4. 不存在属于招标文件中无效响应情形的。</w:t>
            </w:r>
          </w:p>
        </w:tc>
        <w:tc>
          <w:tcPr>
            <w:tcW w:type="dxa" w:w="1661"/>
          </w:tcPr>
          <w:p>
            <w:pPr>
              <w:pStyle w:val="null3"/>
              <w:jc w:val="left"/>
            </w:pPr>
            <w:r>
              <w:rPr>
                <w:rFonts w:ascii="仿宋_GB2312" w:hAnsi="仿宋_GB2312" w:cs="仿宋_GB2312" w:eastAsia="仿宋_GB2312"/>
              </w:rPr>
              <w:t>产品技术参数响应表,报价明细表,报价表,投标（响应）函,服务要求应答表(公开招标）.docx,投标人需要进行承诺的实质性要求的承诺函（公开招标格式）.docx</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5.4.1.评分办法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详细评审67.00分</w:t>
            </w:r>
          </w:p>
          <w:p>
            <w:pPr>
              <w:pStyle w:val="null3"/>
              <w:jc w:val="left"/>
            </w:pPr>
            <w:r>
              <w:rPr>
                <w:rFonts w:ascii="仿宋_GB2312" w:hAnsi="仿宋_GB2312" w:cs="仿宋_GB2312" w:eastAsia="仿宋_GB2312"/>
              </w:rPr>
              <w:t>报价得分33.00分</w:t>
            </w:r>
          </w:p>
        </w:tc>
      </w:tr>
      <w:tr>
        <w:tc>
          <w:tcPr>
            <w:tcW w:type="dxa" w:w="831"/>
          </w:tcPr>
          <w:p>
            <w:pPr>
              <w:pStyle w:val="null3"/>
              <w:jc w:val="center"/>
            </w:pPr>
            <w:r>
              <w:rPr>
                <w:rFonts w:ascii="仿宋_GB2312" w:hAnsi="仿宋_GB2312" w:cs="仿宋_GB2312" w:eastAsia="仿宋_GB2312"/>
              </w:rPr>
              <w:t xml:space="preserve"> 评审内容分类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技术要求</w:t>
            </w:r>
          </w:p>
        </w:tc>
        <w:tc>
          <w:tcPr>
            <w:tcW w:type="dxa" w:w="2575"/>
          </w:tcPr>
          <w:p>
            <w:pPr>
              <w:pStyle w:val="null3"/>
              <w:jc w:val="left"/>
            </w:pPr>
            <w:r>
              <w:rPr>
                <w:rFonts w:ascii="仿宋_GB2312" w:hAnsi="仿宋_GB2312" w:cs="仿宋_GB2312" w:eastAsia="仿宋_GB2312"/>
              </w:rPr>
              <w:t>投标人投标文件完全满足招标文件“技术参数与性能指标”的得55分；投标人投标文件与招标文件技术参数要求中的“技术参数与性能指标”有负偏离的，按以下方式计算得分： （1）重要技术参数与性能指标得分=供应商完全满足重要技术参数与性能指标的数量÷重要技术参数与性能指标的总数量（8条）×35分； （2）一般技术参数与性能指标得分=供应商满足一般技术参数与性能指标的数量÷一般技术参数与性能指标的总数量（71条）×20分。 注： 1）带“★”的实质性要求不参与评分，投标人须完全满足，否则做无效投标（无效响应）处理；重要技术参数与性能指标为标注“▲”的条款；一般技术参数与性能指标为未标注“▲”“★”的条款； 2）针对投标产品的“▲”号条款，投标人须按照对应技术参数与性能指标条目的要求提供相应证明材料；未按要求提供相关证明材料或虽提供但无法证明的，则视为负偏离。 3）无子项的要求，按该项扣分； 4）有子项的要求，按最末级的子项扣分； 5）如重要技术参数与性能指标或一般技术参数与性能指标计算得分后有小数的，按四舍五入法保留小数点后两位。</w:t>
            </w:r>
          </w:p>
        </w:tc>
        <w:tc>
          <w:tcPr>
            <w:tcW w:type="dxa" w:w="831"/>
          </w:tcPr>
          <w:p>
            <w:pPr>
              <w:pStyle w:val="null3"/>
              <w:jc w:val="center"/>
            </w:pPr>
            <w:r>
              <w:rPr>
                <w:rFonts w:ascii="仿宋_GB2312" w:hAnsi="仿宋_GB2312" w:cs="仿宋_GB2312" w:eastAsia="仿宋_GB2312"/>
              </w:rPr>
              <w:t>55.0000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产品技术参数响应表</w:t>
            </w:r>
          </w:p>
          <w:p>
            <w:pPr>
              <w:pStyle w:val="null3"/>
              <w:jc w:val="left"/>
            </w:pPr>
            <w:r>
              <w:rPr>
                <w:rFonts w:ascii="仿宋_GB2312" w:hAnsi="仿宋_GB2312" w:cs="仿宋_GB2312" w:eastAsia="仿宋_GB2312"/>
              </w:rPr>
              <w:t>评分标准需提供的相关资料(公开招标）.docx</w:t>
            </w:r>
          </w:p>
        </w:tc>
      </w:tr>
      <w:tr>
        <w:tc>
          <w:tcPr>
            <w:tcW w:type="dxa" w:w="831"/>
            <w:vMerge/>
          </w:tcPr>
          <w:p/>
        </w:tc>
        <w:tc>
          <w:tcPr>
            <w:tcW w:type="dxa" w:w="1661"/>
          </w:tcPr>
          <w:p>
            <w:pPr>
              <w:pStyle w:val="null3"/>
              <w:jc w:val="left"/>
            </w:pPr>
            <w:r>
              <w:rPr>
                <w:rFonts w:ascii="仿宋_GB2312" w:hAnsi="仿宋_GB2312" w:cs="仿宋_GB2312" w:eastAsia="仿宋_GB2312"/>
              </w:rPr>
              <w:t>实施方案</w:t>
            </w:r>
          </w:p>
        </w:tc>
        <w:tc>
          <w:tcPr>
            <w:tcW w:type="dxa" w:w="2575"/>
          </w:tcPr>
          <w:p>
            <w:pPr>
              <w:pStyle w:val="null3"/>
              <w:jc w:val="left"/>
            </w:pPr>
            <w:r>
              <w:rPr>
                <w:rFonts w:ascii="仿宋_GB2312" w:hAnsi="仿宋_GB2312" w:cs="仿宋_GB2312" w:eastAsia="仿宋_GB2312"/>
              </w:rPr>
              <w:t>根据投标人针对本项目提供的实施方案进行综合评审，包括但不限于： 根据投标人提供的针对本项目的实施方案进行综合评审：包含1.针对本项目制定进度方案及人员安排计划；2.实施计划（含交货、运输、安装时间安排）；3.质量保障、安全保障、环境保护、应急保障措施；4.安装调试和装置及人员培训方案。培训方案包括理论培训和实操培训两部分，理论方案涵盖基础知识介绍、实验目的，实验内容、实验数据记录、数据处理及结果分析等内容。实操培训需包括详细地仪器开车、停车、实验过程中正常检测内容、注意事项等。 提供完整方案的得4分，方案中每有一项内容要素存在缺失的扣1分，方案内容要素中每存在一处内容不足或缺陷的扣0.5分。扣完为止。 注：内容不足或缺陷是指：缺陷是指存在项目名称错误、地点区域错误、内容与本项目需求无关、方案内容矛盾或表述前后不一致、仅有框架或标题、适用的标准（方法）错误、明显复制其他项目内容等任意一种情形。</w:t>
            </w:r>
          </w:p>
        </w:tc>
        <w:tc>
          <w:tcPr>
            <w:tcW w:type="dxa" w:w="831"/>
          </w:tcPr>
          <w:p>
            <w:pPr>
              <w:pStyle w:val="null3"/>
              <w:jc w:val="center"/>
            </w:pPr>
            <w:r>
              <w:rPr>
                <w:rFonts w:ascii="仿宋_GB2312" w:hAnsi="仿宋_GB2312" w:cs="仿宋_GB2312" w:eastAsia="仿宋_GB2312"/>
              </w:rPr>
              <w:t>4.0000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评分标准需提供的相关资料(公开招标）.docx</w:t>
            </w:r>
          </w:p>
        </w:tc>
      </w:tr>
      <w:tr>
        <w:tc>
          <w:tcPr>
            <w:tcW w:type="dxa" w:w="831"/>
            <w:vMerge/>
          </w:tcPr>
          <w:p/>
        </w:tc>
        <w:tc>
          <w:tcPr>
            <w:tcW w:type="dxa" w:w="1661"/>
          </w:tcPr>
          <w:p>
            <w:pPr>
              <w:pStyle w:val="null3"/>
              <w:jc w:val="left"/>
            </w:pPr>
            <w:r>
              <w:rPr>
                <w:rFonts w:ascii="仿宋_GB2312" w:hAnsi="仿宋_GB2312" w:cs="仿宋_GB2312" w:eastAsia="仿宋_GB2312"/>
              </w:rPr>
              <w:t>售后服务方案及售后服务能力</w:t>
            </w:r>
          </w:p>
        </w:tc>
        <w:tc>
          <w:tcPr>
            <w:tcW w:type="dxa" w:w="2575"/>
          </w:tcPr>
          <w:p>
            <w:pPr>
              <w:pStyle w:val="null3"/>
              <w:jc w:val="left"/>
            </w:pPr>
            <w:r>
              <w:rPr>
                <w:rFonts w:ascii="仿宋_GB2312" w:hAnsi="仿宋_GB2312" w:cs="仿宋_GB2312" w:eastAsia="仿宋_GB2312"/>
              </w:rPr>
              <w:t>根据投标人针对本项目提供的售后服务方案及售后服务能力进行综合评审，包括但不限于： 一、投标人结合本项目理解提供售后服务方案（内容包括①售后人员配置方案及分工（提供人员清单及分工）；②现场服务支持能力（包括但不限于售后服务电话、售后服务网点、响应时效与实施地点的导航截图）；③售后巡检方案；④紧急维修措施；⑤整个项目实施过程涉及到的资料、数据整理及保管方案（包含各环节涉及产品的安装调试记录、验收记录、各流程数据汇总保管处理措施）进行综合评审：提供完整方案的得3分，方案中每有一项内容要素存在缺失的扣0.6分，方案内容要素中每存在一处内容不足或缺陷的扣0.3分。扣完为止。 注：内容不足或缺陷是指：缺陷是指存在项目名称错误、地点区域错误、内容与本项目需求无关、方案内容矛盾或表述前后不一致、仅有框架或标题、适用的标准（方法）错误、明显复制其他项目内容等任意一种情形。 二、投标人在满足本项目质保期3年的基础上，承诺延长1年质保期的得1分；承诺延长2年质保期的得2分，本项最多得2分。注：承诺函格式自拟并进行电子签章。</w:t>
            </w:r>
          </w:p>
        </w:tc>
        <w:tc>
          <w:tcPr>
            <w:tcW w:type="dxa" w:w="831"/>
          </w:tcPr>
          <w:p>
            <w:pPr>
              <w:pStyle w:val="null3"/>
              <w:jc w:val="center"/>
            </w:pPr>
            <w:r>
              <w:rPr>
                <w:rFonts w:ascii="仿宋_GB2312" w:hAnsi="仿宋_GB2312" w:cs="仿宋_GB2312" w:eastAsia="仿宋_GB2312"/>
              </w:rPr>
              <w:t>5.0000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评分标准需提供的相关资料(公开招标）.docx</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投标人提供2021年1月1日至投标截止之日的类似业绩，每提供1个得1分，最多得3分。 注：1.类似业绩是指同类设备销售业绩。2.提供合同以及中标（成交）通知书复印件并加盖投标人公章。复印件内容不全或模糊不清的视为未提供。</w:t>
            </w:r>
          </w:p>
        </w:tc>
        <w:tc>
          <w:tcPr>
            <w:tcW w:type="dxa" w:w="831"/>
          </w:tcPr>
          <w:p>
            <w:pPr>
              <w:pStyle w:val="null3"/>
              <w:jc w:val="center"/>
            </w:pPr>
            <w:r>
              <w:rPr>
                <w:rFonts w:ascii="仿宋_GB2312" w:hAnsi="仿宋_GB2312" w:cs="仿宋_GB2312" w:eastAsia="仿宋_GB2312"/>
              </w:rPr>
              <w:t>3.0000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评分标准需提供的相关资料(公开招标）.docx</w:t>
            </w:r>
          </w:p>
        </w:tc>
      </w:tr>
      <w:tr>
        <w:tc>
          <w:tcPr>
            <w:tcW w:type="dxa" w:w="831"/>
          </w:tcPr>
          <w:p>
            <w:pPr>
              <w:pStyle w:val="null3"/>
              <w:jc w:val="left"/>
            </w:pPr>
            <w:r>
              <w:rPr>
                <w:rFonts w:ascii="仿宋_GB2312" w:hAnsi="仿宋_GB2312" w:cs="仿宋_GB2312" w:eastAsia="仿宋_GB2312"/>
              </w:rPr>
              <w:t>价格评审</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满足招标文件要求且报价最低的为评审基准价，价格得分=（评审基准价÷报价）×33分 注：四舍五入保留两位小数点。</w:t>
            </w:r>
          </w:p>
        </w:tc>
        <w:tc>
          <w:tcPr>
            <w:tcW w:type="dxa" w:w="831"/>
          </w:tcPr>
          <w:p>
            <w:pPr>
              <w:pStyle w:val="null3"/>
              <w:jc w:val="center"/>
            </w:pPr>
            <w:r>
              <w:rPr>
                <w:rFonts w:ascii="仿宋_GB2312" w:hAnsi="仿宋_GB2312" w:cs="仿宋_GB2312" w:eastAsia="仿宋_GB2312"/>
              </w:rPr>
              <w:t>33.0000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p>
            <w:pPr>
              <w:pStyle w:val="null3"/>
              <w:jc w:val="left"/>
            </w:pPr>
            <w:r>
              <w:rPr>
                <w:rFonts w:ascii="仿宋_GB2312" w:hAnsi="仿宋_GB2312" w:cs="仿宋_GB2312" w:eastAsia="仿宋_GB2312"/>
              </w:rPr>
              <w:t>报价明细表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落实本国产品政策</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1910"/>
          </w:tcPr>
          <w:p>
            <w:pPr>
              <w:pStyle w:val="null3"/>
              <w:jc w:val="left"/>
            </w:pPr>
            <w:r>
              <w:rPr>
                <w:rFonts w:ascii="仿宋_GB2312" w:hAnsi="仿宋_GB2312" w:cs="仿宋_GB2312" w:eastAsia="仿宋_GB2312"/>
              </w:rPr>
              <w:t>关于符合本国产品标准的声明函</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 xml:space="preserve"> 本项目授权评标委员会在评标报告确定的中标候选人名单中按顺序直接确定1名中标人，确认后代理机构在四川政府采购网发布中标公告，同时向中标人发出中标通知书。</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详见附件：关于符合本国产品标准的声明函</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详见附件：报价明细表</w:t>
      </w:r>
    </w:p>
    <w:p>
      <w:pPr>
        <w:pStyle w:val="null3"/>
        <w:ind w:firstLine="960"/>
        <w:jc w:val="left"/>
      </w:pPr>
      <w:r>
        <w:rPr>
          <w:rFonts w:ascii="仿宋_GB2312" w:hAnsi="仿宋_GB2312" w:cs="仿宋_GB2312" w:eastAsia="仿宋_GB2312"/>
        </w:rPr>
        <w:t>详见附件：评分标准需提供的相关资料(公开招标）.docx</w:t>
      </w:r>
    </w:p>
    <w:p>
      <w:pPr>
        <w:pStyle w:val="null3"/>
        <w:ind w:firstLine="960"/>
        <w:jc w:val="left"/>
      </w:pPr>
      <w:r>
        <w:rPr>
          <w:rFonts w:ascii="仿宋_GB2312" w:hAnsi="仿宋_GB2312" w:cs="仿宋_GB2312" w:eastAsia="仿宋_GB2312"/>
        </w:rPr>
        <w:t>详见附件：投标人需要进行承诺的实质性要求的承诺函（公开招标格式）.docx</w:t>
      </w:r>
    </w:p>
    <w:p>
      <w:pPr>
        <w:pStyle w:val="null3"/>
        <w:ind w:firstLine="960"/>
        <w:jc w:val="left"/>
      </w:pPr>
      <w:r>
        <w:rPr>
          <w:rFonts w:ascii="仿宋_GB2312" w:hAnsi="仿宋_GB2312" w:cs="仿宋_GB2312" w:eastAsia="仿宋_GB2312"/>
        </w:rPr>
        <w:t>详见附件：服务要求应答表(公开招标）.docx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