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25E851">
      <w:pPr>
        <w:spacing w:before="156" w:beforeLines="50" w:after="156" w:afterLines="50" w:line="360" w:lineRule="auto"/>
        <w:jc w:val="left"/>
        <w:rPr>
          <w:rFonts w:ascii="宋体" w:cs="仿宋"/>
          <w:b/>
          <w:spacing w:val="-20"/>
          <w:szCs w:val="21"/>
          <w:u w:val="single"/>
        </w:rPr>
      </w:pPr>
      <w:r>
        <w:rPr>
          <w:rFonts w:hint="eastAsia" w:ascii="宋体" w:hAnsi="宋体" w:cs="仿宋"/>
          <w:sz w:val="24"/>
        </w:rPr>
        <w:t>合同编号：</w:t>
      </w:r>
      <w:commentRangeStart w:id="0"/>
      <w:r>
        <w:rPr>
          <w:rFonts w:hint="eastAsia" w:ascii="宋体" w:hAnsi="宋体" w:cs="仿宋"/>
          <w:color w:val="FF0000"/>
          <w:szCs w:val="21"/>
        </w:rPr>
        <w:t>此处应填写合同审核表中的编号，</w:t>
      </w:r>
      <w:r>
        <w:rPr>
          <w:rFonts w:hint="eastAsia" w:ascii="仿宋" w:hAnsi="仿宋" w:eastAsia="仿宋" w:cs="仿宋"/>
          <w:color w:val="FF0000"/>
          <w:szCs w:val="21"/>
        </w:rPr>
        <w:t>合同编号与</w:t>
      </w:r>
      <w:r>
        <w:rPr>
          <w:rFonts w:ascii="仿宋" w:hAnsi="仿宋" w:eastAsia="仿宋" w:cs="仿宋"/>
          <w:color w:val="FF0000"/>
          <w:szCs w:val="21"/>
        </w:rPr>
        <w:t>OA</w:t>
      </w:r>
      <w:r>
        <w:rPr>
          <w:rFonts w:hint="eastAsia" w:ascii="仿宋" w:hAnsi="仿宋" w:eastAsia="仿宋" w:cs="仿宋"/>
          <w:color w:val="FF0000"/>
          <w:szCs w:val="21"/>
        </w:rPr>
        <w:t>系统自动生成编号对应</w:t>
      </w:r>
      <w:r>
        <w:rPr>
          <w:rFonts w:hint="eastAsia" w:ascii="仿宋" w:hAnsi="仿宋" w:eastAsia="仿宋" w:cs="仿宋"/>
          <w:b/>
          <w:color w:val="FF0000"/>
          <w:szCs w:val="21"/>
        </w:rPr>
        <w:t>。</w:t>
      </w:r>
      <w:commentRangeEnd w:id="0"/>
      <w:r>
        <w:rPr>
          <w:rStyle w:val="11"/>
        </w:rPr>
        <w:commentReference w:id="0"/>
      </w:r>
    </w:p>
    <w:p w14:paraId="4CD5D577">
      <w:pPr>
        <w:spacing w:before="312" w:beforeLines="100" w:after="312" w:afterLines="100" w:line="320" w:lineRule="exact"/>
        <w:jc w:val="center"/>
        <w:rPr>
          <w:rFonts w:ascii="宋体"/>
          <w:b/>
          <w:sz w:val="36"/>
          <w:szCs w:val="36"/>
        </w:rPr>
      </w:pPr>
      <w:r>
        <w:rPr>
          <w:rFonts w:hint="eastAsia" w:ascii="宋体" w:hAnsi="宋体"/>
          <w:b/>
          <w:sz w:val="36"/>
          <w:szCs w:val="36"/>
        </w:rPr>
        <w:t>货物采购合同</w:t>
      </w:r>
    </w:p>
    <w:p w14:paraId="7325405C">
      <w:pPr>
        <w:spacing w:line="440" w:lineRule="exact"/>
        <w:jc w:val="left"/>
        <w:rPr>
          <w:rFonts w:ascii="宋体" w:cs="仿宋"/>
          <w:bCs/>
          <w:color w:val="000000"/>
          <w:sz w:val="24"/>
        </w:rPr>
      </w:pPr>
      <w:r>
        <w:rPr>
          <w:rFonts w:hint="eastAsia" w:ascii="宋体" w:hAnsi="宋体" w:cs="仿宋"/>
          <w:bCs/>
          <w:color w:val="000000"/>
          <w:sz w:val="24"/>
        </w:rPr>
        <w:t>采购项目编号：</w:t>
      </w:r>
      <w:r>
        <w:rPr>
          <w:rFonts w:hint="eastAsia" w:ascii="宋体" w:hAnsi="宋体" w:cs="仿宋"/>
          <w:bCs/>
          <w:color w:val="FF0000"/>
          <w:szCs w:val="21"/>
        </w:rPr>
        <w:t>（填写公共资源交易中心的采购项目编号）</w:t>
      </w:r>
      <w:r>
        <w:rPr>
          <w:rFonts w:ascii="宋体" w:hAnsi="宋体" w:cs="仿宋"/>
          <w:bCs/>
          <w:color w:val="000000"/>
          <w:szCs w:val="21"/>
        </w:rPr>
        <w:t xml:space="preserve">   </w:t>
      </w:r>
      <w:r>
        <w:rPr>
          <w:rFonts w:ascii="宋体" w:hAnsi="宋体" w:cs="仿宋"/>
          <w:bCs/>
          <w:color w:val="000000"/>
          <w:sz w:val="24"/>
        </w:rPr>
        <w:t xml:space="preserve">           </w:t>
      </w:r>
    </w:p>
    <w:p w14:paraId="56D4D07B">
      <w:pPr>
        <w:spacing w:line="440" w:lineRule="exact"/>
        <w:jc w:val="left"/>
        <w:rPr>
          <w:rFonts w:ascii="宋体" w:cs="仿宋"/>
          <w:bCs/>
          <w:color w:val="FF0000"/>
          <w:szCs w:val="21"/>
        </w:rPr>
      </w:pPr>
      <w:r>
        <w:rPr>
          <w:rFonts w:hint="eastAsia" w:ascii="宋体" w:hAnsi="宋体" w:cs="仿宋"/>
          <w:bCs/>
          <w:color w:val="000000"/>
          <w:sz w:val="24"/>
        </w:rPr>
        <w:t>财务预算编号：</w:t>
      </w:r>
      <w:r>
        <w:rPr>
          <w:rFonts w:hint="eastAsia" w:ascii="宋体" w:hAnsi="宋体" w:cs="仿宋"/>
          <w:bCs/>
          <w:color w:val="FF0000"/>
          <w:sz w:val="24"/>
        </w:rPr>
        <w:t>（</w:t>
      </w:r>
      <w:r>
        <w:rPr>
          <w:rFonts w:hint="eastAsia" w:ascii="宋体" w:hAnsi="宋体" w:cs="仿宋"/>
          <w:bCs/>
          <w:color w:val="FF0000"/>
          <w:szCs w:val="21"/>
        </w:rPr>
        <w:t>此处应填写货物采购经费开支的预算编号，以计财处的编号为准）</w:t>
      </w:r>
    </w:p>
    <w:p w14:paraId="058AE3AE">
      <w:pPr>
        <w:adjustRightInd w:val="0"/>
        <w:snapToGrid w:val="0"/>
        <w:spacing w:line="400" w:lineRule="exact"/>
        <w:rPr>
          <w:rFonts w:ascii="宋体" w:cs="仿宋"/>
          <w:color w:val="000000"/>
          <w:sz w:val="24"/>
        </w:rPr>
      </w:pPr>
    </w:p>
    <w:p w14:paraId="696A2670">
      <w:pPr>
        <w:adjustRightInd w:val="0"/>
        <w:snapToGrid w:val="0"/>
        <w:spacing w:line="440" w:lineRule="exact"/>
        <w:rPr>
          <w:rFonts w:ascii="宋体" w:cs="仿宋"/>
          <w:color w:val="000000"/>
          <w:sz w:val="24"/>
        </w:rPr>
      </w:pPr>
      <w:r>
        <w:rPr>
          <w:rFonts w:hint="eastAsia" w:ascii="宋体" w:hAnsi="宋体" w:cs="仿宋"/>
          <w:color w:val="000000"/>
          <w:sz w:val="24"/>
        </w:rPr>
        <w:t>甲方</w:t>
      </w:r>
      <w:r>
        <w:rPr>
          <w:rFonts w:hint="eastAsia" w:ascii="宋体" w:hAnsi="宋体" w:cs="仿宋"/>
          <w:sz w:val="24"/>
        </w:rPr>
        <w:t>（采购人）</w:t>
      </w:r>
      <w:r>
        <w:rPr>
          <w:rFonts w:hint="eastAsia" w:ascii="宋体" w:hAnsi="宋体" w:cs="仿宋"/>
          <w:color w:val="000000"/>
          <w:sz w:val="24"/>
        </w:rPr>
        <w:t>：四川轻化工大学</w:t>
      </w:r>
    </w:p>
    <w:p w14:paraId="49DC1B95">
      <w:pPr>
        <w:adjustRightInd w:val="0"/>
        <w:snapToGrid w:val="0"/>
        <w:spacing w:line="440" w:lineRule="exact"/>
        <w:rPr>
          <w:rFonts w:ascii="宋体" w:cs="仿宋"/>
          <w:color w:val="FF0000"/>
          <w:szCs w:val="21"/>
        </w:rPr>
      </w:pPr>
      <w:r>
        <w:rPr>
          <w:rFonts w:hint="eastAsia" w:ascii="宋体" w:hAnsi="宋体" w:cs="仿宋"/>
          <w:color w:val="000000"/>
          <w:sz w:val="24"/>
        </w:rPr>
        <w:t>乙方</w:t>
      </w:r>
      <w:r>
        <w:rPr>
          <w:rFonts w:hint="eastAsia" w:ascii="宋体" w:hAnsi="宋体" w:cs="仿宋"/>
          <w:sz w:val="24"/>
        </w:rPr>
        <w:t>（供应商）</w:t>
      </w:r>
      <w:r>
        <w:rPr>
          <w:rFonts w:hint="eastAsia" w:ascii="仿宋" w:hAnsi="仿宋" w:eastAsia="仿宋" w:cs="仿宋"/>
          <w:sz w:val="24"/>
        </w:rPr>
        <w:t>：</w:t>
      </w:r>
      <w:r>
        <w:rPr>
          <w:rFonts w:hint="eastAsia" w:ascii="仿宋" w:hAnsi="仿宋" w:eastAsia="仿宋" w:cs="仿宋"/>
          <w:color w:val="FF0000"/>
          <w:sz w:val="24"/>
        </w:rPr>
        <w:t>（</w:t>
      </w:r>
      <w:r>
        <w:rPr>
          <w:rFonts w:hint="eastAsia" w:ascii="宋体" w:hAnsi="宋体" w:cs="仿宋"/>
          <w:color w:val="FF0000"/>
          <w:szCs w:val="21"/>
        </w:rPr>
        <w:t>此处应填写招标（成交）供应商的全称）</w:t>
      </w:r>
    </w:p>
    <w:p w14:paraId="69A0F429">
      <w:pPr>
        <w:adjustRightInd w:val="0"/>
        <w:snapToGrid w:val="0"/>
        <w:spacing w:line="440" w:lineRule="exact"/>
        <w:rPr>
          <w:rFonts w:ascii="宋体"/>
          <w:szCs w:val="21"/>
        </w:rPr>
      </w:pPr>
      <w:r>
        <w:rPr>
          <w:rFonts w:hint="eastAsia" w:ascii="宋体" w:hAnsi="宋体"/>
          <w:sz w:val="24"/>
        </w:rPr>
        <w:t>采购代理机构：</w:t>
      </w:r>
      <w:r>
        <w:rPr>
          <w:rFonts w:hint="eastAsia" w:ascii="宋体" w:hAnsi="宋体"/>
          <w:color w:val="FF0000"/>
          <w:sz w:val="24"/>
        </w:rPr>
        <w:t>（</w:t>
      </w:r>
      <w:r>
        <w:rPr>
          <w:rFonts w:hint="eastAsia" w:ascii="宋体" w:hAnsi="宋体" w:cs="仿宋"/>
          <w:color w:val="FF0000"/>
          <w:szCs w:val="21"/>
        </w:rPr>
        <w:t>此处应填写采购代理机构的全称</w:t>
      </w:r>
      <w:r>
        <w:rPr>
          <w:rFonts w:ascii="宋体" w:cs="仿宋"/>
          <w:color w:val="FF0000"/>
          <w:szCs w:val="21"/>
        </w:rPr>
        <w:t>,</w:t>
      </w:r>
      <w:r>
        <w:rPr>
          <w:rFonts w:hint="eastAsia" w:ascii="宋体" w:hAnsi="宋体" w:cs="仿宋"/>
          <w:color w:val="FF0000"/>
          <w:szCs w:val="21"/>
        </w:rPr>
        <w:t>如属于分散采购的，应删除此内容）</w:t>
      </w:r>
    </w:p>
    <w:p w14:paraId="2058CE7B">
      <w:pPr>
        <w:adjustRightInd w:val="0"/>
        <w:snapToGrid w:val="0"/>
        <w:spacing w:line="400" w:lineRule="exact"/>
        <w:ind w:firstLine="420" w:firstLineChars="200"/>
        <w:rPr>
          <w:rFonts w:ascii="仿宋" w:hAnsi="仿宋" w:eastAsia="仿宋" w:cs="仿宋"/>
        </w:rPr>
      </w:pPr>
    </w:p>
    <w:p w14:paraId="484A62E3">
      <w:pPr>
        <w:adjustRightInd w:val="0"/>
        <w:snapToGrid w:val="0"/>
        <w:spacing w:line="400" w:lineRule="exact"/>
        <w:ind w:firstLine="480" w:firstLineChars="200"/>
        <w:rPr>
          <w:rFonts w:ascii="宋体"/>
          <w:sz w:val="24"/>
        </w:rPr>
      </w:pPr>
      <w:r>
        <w:rPr>
          <w:rFonts w:hint="eastAsia" w:ascii="宋体" w:hAnsi="宋体"/>
          <w:sz w:val="24"/>
        </w:rPr>
        <w:t>为了维护甲、乙双方合法权益，根据《中华人民共和国民法典》、四川轻化工大学</w:t>
      </w:r>
      <w:r>
        <w:rPr>
          <w:rFonts w:ascii="宋体" w:hAnsi="宋体"/>
          <w:b/>
          <w:color w:val="FF0000"/>
          <w:sz w:val="24"/>
          <w:u w:val="single"/>
        </w:rPr>
        <w:t>XXXX</w:t>
      </w:r>
      <w:r>
        <w:rPr>
          <w:rFonts w:hint="eastAsia" w:ascii="宋体" w:hAnsi="宋体"/>
          <w:b/>
          <w:color w:val="FF0000"/>
          <w:sz w:val="24"/>
          <w:u w:val="single"/>
        </w:rPr>
        <w:t>项目名称</w:t>
      </w:r>
      <w:r>
        <w:rPr>
          <w:rFonts w:hint="eastAsia" w:ascii="宋体" w:hAnsi="宋体"/>
          <w:sz w:val="24"/>
        </w:rPr>
        <w:t>（项目编号：</w:t>
      </w:r>
      <w:r>
        <w:rPr>
          <w:rFonts w:ascii="宋体" w:hAnsi="宋体"/>
          <w:sz w:val="24"/>
          <w:u w:val="single"/>
        </w:rPr>
        <w:t xml:space="preserve">            </w:t>
      </w:r>
      <w:r>
        <w:rPr>
          <w:rFonts w:hint="eastAsia" w:ascii="宋体" w:hAnsi="宋体"/>
          <w:sz w:val="24"/>
        </w:rPr>
        <w:t>）</w:t>
      </w:r>
      <w:r>
        <w:rPr>
          <w:rFonts w:ascii="宋体" w:hAnsi="宋体"/>
          <w:sz w:val="24"/>
        </w:rPr>
        <w:t xml:space="preserve"> </w:t>
      </w:r>
      <w:r>
        <w:rPr>
          <w:rFonts w:hint="eastAsia" w:ascii="宋体" w:hAnsi="宋体"/>
          <w:sz w:val="24"/>
        </w:rPr>
        <w:t>采购项目的采购结果，经甲、乙双方充分协商，在平等自愿的基础上同意订立本合同，双方同意共同遵守如下条款：</w:t>
      </w:r>
    </w:p>
    <w:p w14:paraId="1EA707F4">
      <w:pPr>
        <w:spacing w:line="400" w:lineRule="exact"/>
        <w:ind w:left="555"/>
        <w:rPr>
          <w:rFonts w:ascii="宋体"/>
          <w:b/>
          <w:sz w:val="24"/>
        </w:rPr>
      </w:pPr>
      <w:r>
        <w:rPr>
          <w:rFonts w:hint="eastAsia" w:ascii="宋体" w:hAnsi="宋体"/>
          <w:b/>
          <w:sz w:val="24"/>
        </w:rPr>
        <w:t>一、合同货物及金额</w:t>
      </w:r>
    </w:p>
    <w:p w14:paraId="6009C99E">
      <w:pPr>
        <w:spacing w:line="400" w:lineRule="exact"/>
        <w:ind w:left="555"/>
        <w:rPr>
          <w:rFonts w:ascii="宋体"/>
          <w:sz w:val="24"/>
        </w:rPr>
      </w:pPr>
      <w:r>
        <w:rPr>
          <w:rFonts w:ascii="宋体" w:hAnsi="宋体"/>
          <w:sz w:val="24"/>
        </w:rPr>
        <w:t>1.</w:t>
      </w:r>
      <w:r>
        <w:rPr>
          <w:rFonts w:hint="eastAsia" w:ascii="宋体" w:hAnsi="宋体"/>
          <w:sz w:val="24"/>
        </w:rPr>
        <w:t>货物的名称、品牌、型号、数量及金额。</w:t>
      </w:r>
    </w:p>
    <w:tbl>
      <w:tblPr>
        <w:tblStyle w:val="8"/>
        <w:tblW w:w="893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473"/>
        <w:gridCol w:w="1082"/>
        <w:gridCol w:w="1258"/>
        <w:gridCol w:w="1800"/>
        <w:gridCol w:w="720"/>
        <w:gridCol w:w="720"/>
        <w:gridCol w:w="1070"/>
        <w:gridCol w:w="1260"/>
        <w:gridCol w:w="552"/>
      </w:tblGrid>
      <w:tr w14:paraId="4193A6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473" w:type="dxa"/>
            <w:tcBorders>
              <w:top w:val="single" w:color="auto" w:sz="4" w:space="0"/>
              <w:bottom w:val="single" w:color="auto" w:sz="4" w:space="0"/>
              <w:right w:val="single" w:color="auto" w:sz="4" w:space="0"/>
            </w:tcBorders>
            <w:vAlign w:val="center"/>
          </w:tcPr>
          <w:p w14:paraId="0BFADC5C">
            <w:pPr>
              <w:spacing w:line="320" w:lineRule="exact"/>
              <w:jc w:val="center"/>
              <w:rPr>
                <w:rFonts w:ascii="宋体"/>
                <w:b/>
                <w:szCs w:val="21"/>
              </w:rPr>
            </w:pPr>
            <w:r>
              <w:rPr>
                <w:rFonts w:hint="eastAsia" w:ascii="宋体"/>
                <w:b/>
                <w:szCs w:val="21"/>
              </w:rPr>
              <w:t>序号</w:t>
            </w:r>
          </w:p>
        </w:tc>
        <w:tc>
          <w:tcPr>
            <w:tcW w:w="1082" w:type="dxa"/>
            <w:tcBorders>
              <w:top w:val="single" w:color="auto" w:sz="4" w:space="0"/>
              <w:bottom w:val="single" w:color="auto" w:sz="4" w:space="0"/>
              <w:right w:val="single" w:color="auto" w:sz="4" w:space="0"/>
            </w:tcBorders>
            <w:vAlign w:val="center"/>
          </w:tcPr>
          <w:p w14:paraId="410DA96E">
            <w:pPr>
              <w:spacing w:line="320" w:lineRule="exact"/>
              <w:jc w:val="center"/>
              <w:rPr>
                <w:rFonts w:ascii="宋体"/>
                <w:b/>
                <w:szCs w:val="21"/>
              </w:rPr>
            </w:pPr>
            <w:r>
              <w:rPr>
                <w:rFonts w:hint="eastAsia" w:ascii="宋体" w:hAnsi="宋体"/>
                <w:b/>
                <w:szCs w:val="21"/>
              </w:rPr>
              <w:t>货物名称</w:t>
            </w:r>
          </w:p>
        </w:tc>
        <w:tc>
          <w:tcPr>
            <w:tcW w:w="1258" w:type="dxa"/>
            <w:tcBorders>
              <w:top w:val="single" w:color="auto" w:sz="4" w:space="0"/>
              <w:left w:val="single" w:color="auto" w:sz="4" w:space="0"/>
              <w:bottom w:val="single" w:color="auto" w:sz="4" w:space="0"/>
              <w:right w:val="single" w:color="auto" w:sz="4" w:space="0"/>
            </w:tcBorders>
            <w:vAlign w:val="center"/>
          </w:tcPr>
          <w:p w14:paraId="3F4F3EFA">
            <w:pPr>
              <w:spacing w:line="360" w:lineRule="auto"/>
              <w:jc w:val="center"/>
              <w:rPr>
                <w:rFonts w:ascii="宋体" w:cs="宋体"/>
                <w:b/>
                <w:szCs w:val="21"/>
              </w:rPr>
            </w:pPr>
            <w:r>
              <w:rPr>
                <w:rFonts w:hint="eastAsia" w:ascii="宋体" w:hAnsi="宋体" w:cs="宋体"/>
                <w:b/>
                <w:szCs w:val="21"/>
              </w:rPr>
              <w:t>生产厂商</w:t>
            </w:r>
          </w:p>
        </w:tc>
        <w:tc>
          <w:tcPr>
            <w:tcW w:w="1800" w:type="dxa"/>
            <w:tcBorders>
              <w:top w:val="single" w:color="auto" w:sz="4" w:space="0"/>
              <w:left w:val="single" w:color="auto" w:sz="4" w:space="0"/>
              <w:bottom w:val="single" w:color="auto" w:sz="4" w:space="0"/>
              <w:right w:val="single" w:color="auto" w:sz="4" w:space="0"/>
            </w:tcBorders>
            <w:vAlign w:val="center"/>
          </w:tcPr>
          <w:p w14:paraId="53A065D4">
            <w:pPr>
              <w:spacing w:line="360" w:lineRule="auto"/>
              <w:jc w:val="center"/>
              <w:rPr>
                <w:rFonts w:ascii="宋体" w:cs="宋体"/>
                <w:b/>
                <w:szCs w:val="21"/>
              </w:rPr>
            </w:pPr>
            <w:r>
              <w:rPr>
                <w:rFonts w:hint="eastAsia" w:ascii="宋体" w:hAnsi="宋体" w:cs="宋体"/>
                <w:b/>
                <w:szCs w:val="21"/>
              </w:rPr>
              <w:t>品牌、规格型号</w:t>
            </w:r>
          </w:p>
        </w:tc>
        <w:tc>
          <w:tcPr>
            <w:tcW w:w="720" w:type="dxa"/>
            <w:tcBorders>
              <w:top w:val="single" w:color="auto" w:sz="4" w:space="0"/>
              <w:left w:val="single" w:color="auto" w:sz="4" w:space="0"/>
              <w:bottom w:val="single" w:color="auto" w:sz="4" w:space="0"/>
              <w:right w:val="single" w:color="auto" w:sz="4" w:space="0"/>
            </w:tcBorders>
            <w:vAlign w:val="center"/>
          </w:tcPr>
          <w:p w14:paraId="319FB195">
            <w:pPr>
              <w:spacing w:line="360" w:lineRule="auto"/>
              <w:rPr>
                <w:rFonts w:ascii="宋体" w:cs="宋体"/>
                <w:b/>
                <w:szCs w:val="21"/>
              </w:rPr>
            </w:pPr>
            <w:r>
              <w:rPr>
                <w:rFonts w:hint="eastAsia" w:ascii="宋体" w:hAnsi="宋体" w:cs="宋体"/>
                <w:b/>
                <w:szCs w:val="21"/>
              </w:rPr>
              <w:t>数量</w:t>
            </w:r>
          </w:p>
        </w:tc>
        <w:tc>
          <w:tcPr>
            <w:tcW w:w="720" w:type="dxa"/>
            <w:tcBorders>
              <w:top w:val="single" w:color="auto" w:sz="4" w:space="0"/>
              <w:left w:val="single" w:color="auto" w:sz="4" w:space="0"/>
              <w:bottom w:val="single" w:color="auto" w:sz="4" w:space="0"/>
              <w:right w:val="single" w:color="auto" w:sz="4" w:space="0"/>
            </w:tcBorders>
            <w:vAlign w:val="center"/>
          </w:tcPr>
          <w:p w14:paraId="175EAEC2">
            <w:pPr>
              <w:spacing w:line="360" w:lineRule="auto"/>
              <w:jc w:val="left"/>
              <w:rPr>
                <w:rFonts w:ascii="宋体" w:cs="宋体"/>
                <w:b/>
                <w:szCs w:val="21"/>
              </w:rPr>
            </w:pPr>
            <w:r>
              <w:rPr>
                <w:rFonts w:hint="eastAsia" w:ascii="宋体" w:hAnsi="宋体" w:cs="宋体"/>
                <w:b/>
                <w:szCs w:val="21"/>
              </w:rPr>
              <w:t>计量单位</w:t>
            </w:r>
          </w:p>
        </w:tc>
        <w:tc>
          <w:tcPr>
            <w:tcW w:w="1070" w:type="dxa"/>
            <w:tcBorders>
              <w:top w:val="single" w:color="auto" w:sz="4" w:space="0"/>
              <w:left w:val="single" w:color="auto" w:sz="4" w:space="0"/>
              <w:bottom w:val="single" w:color="auto" w:sz="4" w:space="0"/>
              <w:right w:val="single" w:color="auto" w:sz="4" w:space="0"/>
            </w:tcBorders>
            <w:vAlign w:val="center"/>
          </w:tcPr>
          <w:p w14:paraId="7D7C9F6D">
            <w:pPr>
              <w:spacing w:line="360" w:lineRule="auto"/>
              <w:jc w:val="center"/>
              <w:rPr>
                <w:rFonts w:ascii="宋体" w:cs="宋体"/>
                <w:b/>
                <w:szCs w:val="21"/>
              </w:rPr>
            </w:pPr>
            <w:r>
              <w:rPr>
                <w:rFonts w:hint="eastAsia" w:ascii="宋体" w:hAnsi="宋体" w:cs="宋体"/>
                <w:b/>
                <w:szCs w:val="21"/>
              </w:rPr>
              <w:t>单价（单位：元）</w:t>
            </w:r>
          </w:p>
        </w:tc>
        <w:tc>
          <w:tcPr>
            <w:tcW w:w="1260" w:type="dxa"/>
            <w:tcBorders>
              <w:top w:val="single" w:color="auto" w:sz="4" w:space="0"/>
              <w:left w:val="single" w:color="auto" w:sz="4" w:space="0"/>
              <w:bottom w:val="single" w:color="auto" w:sz="4" w:space="0"/>
              <w:right w:val="single" w:color="auto" w:sz="4" w:space="0"/>
            </w:tcBorders>
            <w:vAlign w:val="center"/>
          </w:tcPr>
          <w:p w14:paraId="6DDF8344">
            <w:pPr>
              <w:spacing w:line="360" w:lineRule="auto"/>
              <w:jc w:val="center"/>
              <w:rPr>
                <w:rFonts w:ascii="宋体" w:cs="宋体"/>
                <w:b/>
                <w:szCs w:val="21"/>
              </w:rPr>
            </w:pPr>
            <w:r>
              <w:rPr>
                <w:rFonts w:hint="eastAsia" w:ascii="宋体" w:hAnsi="宋体"/>
                <w:b/>
                <w:szCs w:val="21"/>
              </w:rPr>
              <w:t>小计金额（单位：元）</w:t>
            </w:r>
          </w:p>
        </w:tc>
        <w:tc>
          <w:tcPr>
            <w:tcW w:w="552" w:type="dxa"/>
            <w:tcBorders>
              <w:top w:val="single" w:color="auto" w:sz="4" w:space="0"/>
              <w:left w:val="single" w:color="auto" w:sz="4" w:space="0"/>
              <w:bottom w:val="single" w:color="auto" w:sz="4" w:space="0"/>
            </w:tcBorders>
            <w:vAlign w:val="center"/>
          </w:tcPr>
          <w:p w14:paraId="38C3B96A">
            <w:pPr>
              <w:spacing w:line="320" w:lineRule="exact"/>
              <w:jc w:val="center"/>
              <w:rPr>
                <w:rFonts w:ascii="宋体"/>
                <w:b/>
                <w:szCs w:val="21"/>
              </w:rPr>
            </w:pPr>
            <w:r>
              <w:rPr>
                <w:rFonts w:hint="eastAsia" w:ascii="宋体"/>
                <w:b/>
                <w:szCs w:val="21"/>
              </w:rPr>
              <w:t>备注</w:t>
            </w:r>
          </w:p>
        </w:tc>
      </w:tr>
      <w:tr w14:paraId="3F5F06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473" w:type="dxa"/>
            <w:tcBorders>
              <w:top w:val="single" w:color="auto" w:sz="4" w:space="0"/>
              <w:bottom w:val="single" w:color="auto" w:sz="4" w:space="0"/>
              <w:right w:val="single" w:color="auto" w:sz="4" w:space="0"/>
            </w:tcBorders>
          </w:tcPr>
          <w:p w14:paraId="1964DE98">
            <w:pPr>
              <w:spacing w:line="320" w:lineRule="exact"/>
              <w:rPr>
                <w:rFonts w:ascii="宋体"/>
                <w:szCs w:val="21"/>
              </w:rPr>
            </w:pPr>
            <w:r>
              <w:rPr>
                <w:rFonts w:ascii="宋体"/>
                <w:szCs w:val="21"/>
              </w:rPr>
              <w:t>1</w:t>
            </w:r>
          </w:p>
        </w:tc>
        <w:tc>
          <w:tcPr>
            <w:tcW w:w="1082" w:type="dxa"/>
            <w:tcBorders>
              <w:top w:val="single" w:color="auto" w:sz="4" w:space="0"/>
              <w:bottom w:val="single" w:color="auto" w:sz="4" w:space="0"/>
              <w:right w:val="single" w:color="auto" w:sz="4" w:space="0"/>
            </w:tcBorders>
          </w:tcPr>
          <w:p w14:paraId="15258366">
            <w:pPr>
              <w:spacing w:line="320" w:lineRule="exact"/>
              <w:rPr>
                <w:rFonts w:ascii="宋体"/>
                <w:szCs w:val="21"/>
              </w:rPr>
            </w:pPr>
          </w:p>
        </w:tc>
        <w:tc>
          <w:tcPr>
            <w:tcW w:w="1258" w:type="dxa"/>
            <w:tcBorders>
              <w:top w:val="single" w:color="auto" w:sz="4" w:space="0"/>
              <w:left w:val="single" w:color="auto" w:sz="4" w:space="0"/>
              <w:bottom w:val="single" w:color="auto" w:sz="4" w:space="0"/>
              <w:right w:val="single" w:color="auto" w:sz="4" w:space="0"/>
            </w:tcBorders>
          </w:tcPr>
          <w:p w14:paraId="41DF6F53">
            <w:pPr>
              <w:spacing w:line="320" w:lineRule="exact"/>
              <w:rPr>
                <w:rFonts w:ascii="宋体"/>
                <w:szCs w:val="21"/>
              </w:rPr>
            </w:pPr>
          </w:p>
        </w:tc>
        <w:tc>
          <w:tcPr>
            <w:tcW w:w="1800" w:type="dxa"/>
            <w:tcBorders>
              <w:top w:val="single" w:color="auto" w:sz="4" w:space="0"/>
              <w:left w:val="single" w:color="auto" w:sz="4" w:space="0"/>
              <w:bottom w:val="single" w:color="auto" w:sz="4" w:space="0"/>
              <w:right w:val="single" w:color="auto" w:sz="4" w:space="0"/>
            </w:tcBorders>
          </w:tcPr>
          <w:p w14:paraId="4C3DC53D">
            <w:pPr>
              <w:spacing w:line="320" w:lineRule="exact"/>
              <w:rPr>
                <w:rFonts w:ascii="宋体"/>
                <w:szCs w:val="21"/>
              </w:rPr>
            </w:pPr>
          </w:p>
        </w:tc>
        <w:tc>
          <w:tcPr>
            <w:tcW w:w="720" w:type="dxa"/>
            <w:tcBorders>
              <w:top w:val="single" w:color="auto" w:sz="4" w:space="0"/>
              <w:left w:val="single" w:color="auto" w:sz="4" w:space="0"/>
              <w:bottom w:val="single" w:color="auto" w:sz="4" w:space="0"/>
              <w:right w:val="single" w:color="auto" w:sz="4" w:space="0"/>
            </w:tcBorders>
          </w:tcPr>
          <w:p w14:paraId="141AA4EB">
            <w:pPr>
              <w:spacing w:line="320" w:lineRule="exact"/>
              <w:rPr>
                <w:rFonts w:ascii="宋体"/>
                <w:szCs w:val="21"/>
              </w:rPr>
            </w:pPr>
          </w:p>
        </w:tc>
        <w:tc>
          <w:tcPr>
            <w:tcW w:w="720" w:type="dxa"/>
            <w:tcBorders>
              <w:top w:val="single" w:color="auto" w:sz="4" w:space="0"/>
              <w:left w:val="single" w:color="auto" w:sz="4" w:space="0"/>
              <w:bottom w:val="single" w:color="auto" w:sz="4" w:space="0"/>
              <w:right w:val="single" w:color="auto" w:sz="4" w:space="0"/>
            </w:tcBorders>
          </w:tcPr>
          <w:p w14:paraId="1EF6FB2A">
            <w:pPr>
              <w:spacing w:line="320" w:lineRule="exact"/>
              <w:rPr>
                <w:rFonts w:ascii="宋体"/>
                <w:szCs w:val="21"/>
              </w:rPr>
            </w:pPr>
          </w:p>
        </w:tc>
        <w:tc>
          <w:tcPr>
            <w:tcW w:w="1070" w:type="dxa"/>
            <w:tcBorders>
              <w:top w:val="single" w:color="auto" w:sz="4" w:space="0"/>
              <w:left w:val="single" w:color="auto" w:sz="4" w:space="0"/>
              <w:bottom w:val="single" w:color="auto" w:sz="4" w:space="0"/>
              <w:right w:val="single" w:color="auto" w:sz="4" w:space="0"/>
            </w:tcBorders>
          </w:tcPr>
          <w:p w14:paraId="4DA4AB8E">
            <w:pPr>
              <w:spacing w:line="320" w:lineRule="exact"/>
              <w:rPr>
                <w:rFonts w:ascii="宋体"/>
                <w:szCs w:val="21"/>
              </w:rPr>
            </w:pPr>
          </w:p>
        </w:tc>
        <w:tc>
          <w:tcPr>
            <w:tcW w:w="1260" w:type="dxa"/>
            <w:tcBorders>
              <w:top w:val="single" w:color="auto" w:sz="4" w:space="0"/>
              <w:left w:val="single" w:color="auto" w:sz="4" w:space="0"/>
              <w:bottom w:val="single" w:color="auto" w:sz="4" w:space="0"/>
              <w:right w:val="single" w:color="auto" w:sz="4" w:space="0"/>
            </w:tcBorders>
          </w:tcPr>
          <w:p w14:paraId="1B71D0AD">
            <w:pPr>
              <w:spacing w:line="320" w:lineRule="exact"/>
              <w:rPr>
                <w:rFonts w:ascii="宋体"/>
                <w:szCs w:val="21"/>
              </w:rPr>
            </w:pPr>
          </w:p>
        </w:tc>
        <w:tc>
          <w:tcPr>
            <w:tcW w:w="552" w:type="dxa"/>
            <w:tcBorders>
              <w:top w:val="single" w:color="auto" w:sz="4" w:space="0"/>
              <w:left w:val="single" w:color="auto" w:sz="4" w:space="0"/>
              <w:bottom w:val="single" w:color="auto" w:sz="4" w:space="0"/>
            </w:tcBorders>
          </w:tcPr>
          <w:p w14:paraId="0F8CF454">
            <w:pPr>
              <w:spacing w:line="320" w:lineRule="exact"/>
              <w:rPr>
                <w:rFonts w:ascii="宋体"/>
                <w:szCs w:val="21"/>
              </w:rPr>
            </w:pPr>
          </w:p>
        </w:tc>
      </w:tr>
      <w:tr w14:paraId="61C48A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473" w:type="dxa"/>
            <w:tcBorders>
              <w:top w:val="single" w:color="auto" w:sz="4" w:space="0"/>
              <w:bottom w:val="single" w:color="auto" w:sz="4" w:space="0"/>
              <w:right w:val="single" w:color="auto" w:sz="4" w:space="0"/>
            </w:tcBorders>
          </w:tcPr>
          <w:p w14:paraId="53E50BA1">
            <w:pPr>
              <w:spacing w:line="320" w:lineRule="exact"/>
              <w:rPr>
                <w:rFonts w:ascii="宋体"/>
                <w:szCs w:val="21"/>
              </w:rPr>
            </w:pPr>
            <w:r>
              <w:rPr>
                <w:rFonts w:ascii="宋体"/>
                <w:szCs w:val="21"/>
              </w:rPr>
              <w:t>2</w:t>
            </w:r>
          </w:p>
        </w:tc>
        <w:tc>
          <w:tcPr>
            <w:tcW w:w="1082" w:type="dxa"/>
            <w:tcBorders>
              <w:top w:val="single" w:color="auto" w:sz="4" w:space="0"/>
              <w:bottom w:val="single" w:color="auto" w:sz="4" w:space="0"/>
              <w:right w:val="single" w:color="auto" w:sz="4" w:space="0"/>
            </w:tcBorders>
          </w:tcPr>
          <w:p w14:paraId="581BC280">
            <w:pPr>
              <w:spacing w:line="320" w:lineRule="exact"/>
              <w:rPr>
                <w:rFonts w:ascii="宋体"/>
                <w:szCs w:val="21"/>
              </w:rPr>
            </w:pPr>
          </w:p>
        </w:tc>
        <w:tc>
          <w:tcPr>
            <w:tcW w:w="1258" w:type="dxa"/>
            <w:tcBorders>
              <w:top w:val="single" w:color="auto" w:sz="4" w:space="0"/>
              <w:left w:val="single" w:color="auto" w:sz="4" w:space="0"/>
              <w:bottom w:val="single" w:color="auto" w:sz="4" w:space="0"/>
              <w:right w:val="single" w:color="auto" w:sz="4" w:space="0"/>
            </w:tcBorders>
          </w:tcPr>
          <w:p w14:paraId="6183D91C">
            <w:pPr>
              <w:spacing w:line="320" w:lineRule="exact"/>
              <w:rPr>
                <w:rFonts w:ascii="宋体"/>
                <w:szCs w:val="21"/>
              </w:rPr>
            </w:pPr>
          </w:p>
        </w:tc>
        <w:tc>
          <w:tcPr>
            <w:tcW w:w="1800" w:type="dxa"/>
            <w:tcBorders>
              <w:top w:val="single" w:color="auto" w:sz="4" w:space="0"/>
              <w:left w:val="single" w:color="auto" w:sz="4" w:space="0"/>
              <w:bottom w:val="single" w:color="auto" w:sz="4" w:space="0"/>
              <w:right w:val="single" w:color="auto" w:sz="4" w:space="0"/>
            </w:tcBorders>
          </w:tcPr>
          <w:p w14:paraId="11EF6D0E">
            <w:pPr>
              <w:spacing w:line="320" w:lineRule="exact"/>
              <w:rPr>
                <w:rFonts w:ascii="宋体"/>
                <w:szCs w:val="21"/>
              </w:rPr>
            </w:pPr>
          </w:p>
        </w:tc>
        <w:tc>
          <w:tcPr>
            <w:tcW w:w="720" w:type="dxa"/>
            <w:tcBorders>
              <w:top w:val="single" w:color="auto" w:sz="4" w:space="0"/>
              <w:left w:val="single" w:color="auto" w:sz="4" w:space="0"/>
              <w:bottom w:val="single" w:color="auto" w:sz="4" w:space="0"/>
              <w:right w:val="single" w:color="auto" w:sz="4" w:space="0"/>
            </w:tcBorders>
          </w:tcPr>
          <w:p w14:paraId="473C693C">
            <w:pPr>
              <w:spacing w:line="320" w:lineRule="exact"/>
              <w:rPr>
                <w:rFonts w:ascii="宋体"/>
                <w:szCs w:val="21"/>
              </w:rPr>
            </w:pPr>
          </w:p>
        </w:tc>
        <w:tc>
          <w:tcPr>
            <w:tcW w:w="720" w:type="dxa"/>
            <w:tcBorders>
              <w:top w:val="single" w:color="auto" w:sz="4" w:space="0"/>
              <w:left w:val="single" w:color="auto" w:sz="4" w:space="0"/>
              <w:bottom w:val="single" w:color="auto" w:sz="4" w:space="0"/>
              <w:right w:val="single" w:color="auto" w:sz="4" w:space="0"/>
            </w:tcBorders>
          </w:tcPr>
          <w:p w14:paraId="1B8AA293">
            <w:pPr>
              <w:spacing w:line="320" w:lineRule="exact"/>
              <w:rPr>
                <w:rFonts w:ascii="宋体"/>
                <w:szCs w:val="21"/>
              </w:rPr>
            </w:pPr>
          </w:p>
        </w:tc>
        <w:tc>
          <w:tcPr>
            <w:tcW w:w="1070" w:type="dxa"/>
            <w:tcBorders>
              <w:top w:val="single" w:color="auto" w:sz="4" w:space="0"/>
              <w:left w:val="single" w:color="auto" w:sz="4" w:space="0"/>
              <w:bottom w:val="single" w:color="auto" w:sz="4" w:space="0"/>
              <w:right w:val="single" w:color="auto" w:sz="4" w:space="0"/>
            </w:tcBorders>
          </w:tcPr>
          <w:p w14:paraId="711051C4">
            <w:pPr>
              <w:spacing w:line="320" w:lineRule="exact"/>
              <w:rPr>
                <w:rFonts w:ascii="宋体"/>
                <w:szCs w:val="21"/>
              </w:rPr>
            </w:pPr>
          </w:p>
        </w:tc>
        <w:tc>
          <w:tcPr>
            <w:tcW w:w="1260" w:type="dxa"/>
            <w:tcBorders>
              <w:top w:val="single" w:color="auto" w:sz="4" w:space="0"/>
              <w:left w:val="single" w:color="auto" w:sz="4" w:space="0"/>
              <w:bottom w:val="single" w:color="auto" w:sz="4" w:space="0"/>
              <w:right w:val="single" w:color="auto" w:sz="4" w:space="0"/>
            </w:tcBorders>
          </w:tcPr>
          <w:p w14:paraId="3A13CF79">
            <w:pPr>
              <w:spacing w:line="320" w:lineRule="exact"/>
              <w:rPr>
                <w:rFonts w:ascii="宋体"/>
                <w:szCs w:val="21"/>
              </w:rPr>
            </w:pPr>
          </w:p>
        </w:tc>
        <w:tc>
          <w:tcPr>
            <w:tcW w:w="552" w:type="dxa"/>
            <w:tcBorders>
              <w:top w:val="single" w:color="auto" w:sz="4" w:space="0"/>
              <w:left w:val="single" w:color="auto" w:sz="4" w:space="0"/>
              <w:bottom w:val="single" w:color="auto" w:sz="4" w:space="0"/>
            </w:tcBorders>
          </w:tcPr>
          <w:p w14:paraId="1012037D">
            <w:pPr>
              <w:spacing w:line="320" w:lineRule="exact"/>
              <w:rPr>
                <w:rFonts w:ascii="宋体"/>
                <w:szCs w:val="21"/>
              </w:rPr>
            </w:pPr>
          </w:p>
        </w:tc>
      </w:tr>
      <w:tr w14:paraId="7DA6AF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8935" w:type="dxa"/>
            <w:gridSpan w:val="9"/>
            <w:tcBorders>
              <w:top w:val="single" w:color="auto" w:sz="4" w:space="0"/>
              <w:bottom w:val="single" w:color="auto" w:sz="4" w:space="0"/>
            </w:tcBorders>
            <w:vAlign w:val="center"/>
          </w:tcPr>
          <w:p w14:paraId="7C902187">
            <w:pPr>
              <w:spacing w:line="320" w:lineRule="exact"/>
              <w:rPr>
                <w:rFonts w:ascii="宋体"/>
                <w:szCs w:val="21"/>
              </w:rPr>
            </w:pPr>
            <w:commentRangeStart w:id="1"/>
            <w:r>
              <w:rPr>
                <w:rFonts w:hint="eastAsia" w:ascii="宋体" w:hAnsi="宋体"/>
                <w:szCs w:val="21"/>
              </w:rPr>
              <w:t>合计金额</w:t>
            </w:r>
            <w:commentRangeEnd w:id="1"/>
            <w:r>
              <w:rPr>
                <w:rStyle w:val="11"/>
              </w:rPr>
              <w:commentReference w:id="1"/>
            </w:r>
            <w:r>
              <w:rPr>
                <w:rFonts w:hint="eastAsia" w:ascii="宋体" w:hAnsi="宋体"/>
                <w:szCs w:val="21"/>
              </w:rPr>
              <w:t>（人民币大写）：</w:t>
            </w:r>
            <w:r>
              <w:rPr>
                <w:rFonts w:ascii="宋体" w:hAnsi="宋体"/>
                <w:szCs w:val="21"/>
                <w:u w:val="single"/>
              </w:rPr>
              <w:t xml:space="preserve">             </w:t>
            </w:r>
            <w:r>
              <w:rPr>
                <w:rFonts w:hint="eastAsia" w:ascii="宋体" w:hAnsi="宋体"/>
                <w:szCs w:val="21"/>
                <w:u w:val="single"/>
              </w:rPr>
              <w:t>（小写：￥</w:t>
            </w:r>
            <w:r>
              <w:rPr>
                <w:rFonts w:ascii="宋体" w:hAnsi="宋体"/>
                <w:szCs w:val="21"/>
                <w:u w:val="single"/>
              </w:rPr>
              <w:t xml:space="preserve">        </w:t>
            </w:r>
            <w:r>
              <w:rPr>
                <w:rFonts w:hint="eastAsia" w:ascii="宋体" w:hAnsi="宋体"/>
                <w:szCs w:val="21"/>
                <w:u w:val="single"/>
              </w:rPr>
              <w:t>元）</w:t>
            </w:r>
          </w:p>
        </w:tc>
      </w:tr>
      <w:tr w14:paraId="60F956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jc w:val="center"/>
        </w:trPr>
        <w:tc>
          <w:tcPr>
            <w:tcW w:w="8935" w:type="dxa"/>
            <w:gridSpan w:val="9"/>
            <w:tcBorders>
              <w:top w:val="single" w:color="auto" w:sz="4" w:space="0"/>
              <w:bottom w:val="single" w:color="auto" w:sz="4" w:space="0"/>
            </w:tcBorders>
            <w:vAlign w:val="center"/>
          </w:tcPr>
          <w:p w14:paraId="6AFD0CD8">
            <w:pPr>
              <w:spacing w:line="320" w:lineRule="exact"/>
              <w:rPr>
                <w:rFonts w:ascii="宋体"/>
                <w:color w:val="000000"/>
                <w:szCs w:val="21"/>
              </w:rPr>
            </w:pPr>
            <w:r>
              <w:rPr>
                <w:rFonts w:hint="eastAsia" w:ascii="宋体" w:hAnsi="宋体"/>
                <w:color w:val="000000"/>
                <w:szCs w:val="21"/>
              </w:rPr>
              <w:t>特别说明：本合同内容包括但不限于以上内容，以实现项目整体功能、性能为准。</w:t>
            </w:r>
          </w:p>
        </w:tc>
      </w:tr>
    </w:tbl>
    <w:p w14:paraId="5DC5E327">
      <w:pPr>
        <w:pStyle w:val="17"/>
        <w:ind w:firstLine="480"/>
        <w:rPr>
          <w:rFonts w:ascii="宋体"/>
        </w:rPr>
      </w:pPr>
      <w:r>
        <w:rPr>
          <w:rFonts w:ascii="宋体" w:hAnsi="宋体"/>
        </w:rPr>
        <w:t xml:space="preserve">2. </w:t>
      </w:r>
      <w:r>
        <w:rPr>
          <w:rFonts w:hint="eastAsia" w:ascii="宋体" w:hAnsi="宋体"/>
        </w:rPr>
        <w:t>本合同合计金额按以下</w:t>
      </w:r>
      <w:r>
        <w:rPr>
          <w:rFonts w:ascii="宋体" w:hAnsi="宋体"/>
          <w:color w:val="FF0000"/>
        </w:rPr>
        <w:t>XX</w:t>
      </w:r>
      <w:r>
        <w:rPr>
          <w:rFonts w:hint="eastAsia" w:ascii="宋体" w:hAnsi="宋体"/>
        </w:rPr>
        <w:t>方式执行：</w:t>
      </w:r>
    </w:p>
    <w:p w14:paraId="1E251582">
      <w:pPr>
        <w:pStyle w:val="17"/>
        <w:ind w:firstLine="480"/>
        <w:rPr>
          <w:rFonts w:ascii="宋体"/>
        </w:rPr>
      </w:pPr>
      <w:r>
        <w:rPr>
          <w:rFonts w:ascii="宋体" w:hAnsi="宋体"/>
        </w:rPr>
        <w:t>2.1</w:t>
      </w:r>
      <w:r>
        <w:rPr>
          <w:rFonts w:hint="eastAsia" w:ascii="宋体" w:hAnsi="宋体"/>
        </w:rPr>
        <w:t>本合同合计金额为乙方将货物交付给</w:t>
      </w:r>
      <w:r>
        <w:rPr>
          <w:rFonts w:hint="eastAsia" w:ascii="宋体" w:hAnsi="宋体"/>
          <w:color w:val="FF0000"/>
        </w:rPr>
        <w:t>甲方使用前或者项目执行完毕</w:t>
      </w:r>
      <w:r>
        <w:rPr>
          <w:rFonts w:hint="eastAsia" w:ascii="宋体" w:hAnsi="宋体"/>
        </w:rPr>
        <w:t>的总价，该合同合计金额包括但不限于货物的设计、材料、制造、包装、运输、装卸、安装、调试、检测、</w:t>
      </w:r>
      <w:r>
        <w:rPr>
          <w:rFonts w:hint="eastAsia" w:ascii="宋体" w:hAnsi="宋体"/>
          <w:color w:val="FF0000"/>
        </w:rPr>
        <w:t>验收合格和交付使用之前</w:t>
      </w:r>
      <w:r>
        <w:rPr>
          <w:rFonts w:hint="eastAsia" w:ascii="宋体" w:hAnsi="宋体"/>
        </w:rPr>
        <w:t>及质保期内保修服务与备用物件等所有其他有关各项的含税费用。交付使用前或者项目执行完毕之前产生的一切费用由乙方承担，为一次性包死价格，不受市场价格变化及其它因素的影响，在合同不发生变更时作为付款结算的依据。本合同执行期间合同总价不变，甲方无须另向乙方支付本合同规定之外的其他任何费用。</w:t>
      </w:r>
    </w:p>
    <w:p w14:paraId="70E9F49B">
      <w:pPr>
        <w:spacing w:line="400" w:lineRule="exact"/>
        <w:ind w:firstLine="480" w:firstLineChars="200"/>
        <w:rPr>
          <w:rFonts w:ascii="宋体" w:cs="宋体"/>
          <w:sz w:val="24"/>
        </w:rPr>
      </w:pPr>
      <w:r>
        <w:rPr>
          <w:rFonts w:ascii="宋体" w:hAnsi="宋体" w:cs="宋体"/>
          <w:sz w:val="24"/>
        </w:rPr>
        <w:t>2.2</w:t>
      </w:r>
      <w:r>
        <w:rPr>
          <w:rFonts w:hint="eastAsia" w:ascii="宋体" w:hAnsi="宋体" w:cs="宋体"/>
          <w:sz w:val="24"/>
        </w:rPr>
        <w:t>本合同的预计合计金额以预计交付货物的数量乘以该项货物的单价来确定，本合同实际结算金额以实际交付货物的数量乘以该项货物的单价来确定，最终实际结算金额不得超过本合同约定的预计合计总金额。本合同约定的货物单价已包含乙方</w:t>
      </w:r>
      <w:r>
        <w:rPr>
          <w:rFonts w:hint="eastAsia" w:ascii="宋体" w:hAnsi="宋体" w:cs="宋体"/>
          <w:color w:val="FF0000"/>
          <w:sz w:val="24"/>
        </w:rPr>
        <w:t>将货物交付给甲方使用前或项目执行完毕之前</w:t>
      </w:r>
      <w:r>
        <w:rPr>
          <w:rFonts w:hint="eastAsia" w:ascii="宋体" w:hAnsi="宋体" w:cs="宋体"/>
          <w:sz w:val="24"/>
        </w:rPr>
        <w:t>产生的一切费用，包括但不限于货物的设计、材料、制造、包装、运输、装卸、安装、调试、检测、验收合格和交付使用之前及质保期内保修服务与备用物件等所有其他有关各项的含税费用。在本合同执行期间货物的单价为不变价。</w:t>
      </w:r>
    </w:p>
    <w:p w14:paraId="6C4F27B8">
      <w:pPr>
        <w:spacing w:line="400" w:lineRule="exact"/>
        <w:ind w:firstLine="482" w:firstLineChars="200"/>
        <w:rPr>
          <w:rFonts w:ascii="宋体"/>
          <w:b/>
          <w:sz w:val="24"/>
        </w:rPr>
      </w:pPr>
      <w:r>
        <w:rPr>
          <w:rFonts w:hint="eastAsia" w:ascii="宋体" w:hAnsi="宋体"/>
          <w:b/>
          <w:sz w:val="24"/>
        </w:rPr>
        <w:t>二、质量保证</w:t>
      </w:r>
    </w:p>
    <w:p w14:paraId="22165C5D">
      <w:pPr>
        <w:spacing w:line="400" w:lineRule="exact"/>
        <w:ind w:firstLine="480" w:firstLineChars="200"/>
        <w:rPr>
          <w:rFonts w:ascii="宋体"/>
          <w:sz w:val="24"/>
        </w:rPr>
      </w:pPr>
      <w:r>
        <w:rPr>
          <w:rFonts w:ascii="宋体" w:hAnsi="宋体"/>
          <w:sz w:val="24"/>
        </w:rPr>
        <w:t>1.</w:t>
      </w:r>
      <w:r>
        <w:rPr>
          <w:rFonts w:hint="eastAsia" w:ascii="宋体" w:hAnsi="宋体"/>
          <w:sz w:val="24"/>
        </w:rPr>
        <w:t>乙方保证所提供的货物必须是合同规定厂家制造的，品牌、规格或型号、数量等与合同完全一致，是合同签署前一年内生产的，并用崭新先进的合格材料以最先进完善的工艺制造的、技术先进的、性能稳定可靠的全新未曾使用过的原装出厂的合格货物。表面无划伤、无碰撞痕迹，且权属清楚，不得侵害他人的知识产权。</w:t>
      </w:r>
    </w:p>
    <w:p w14:paraId="12A78CBC">
      <w:pPr>
        <w:spacing w:line="400" w:lineRule="exact"/>
        <w:ind w:firstLine="480"/>
        <w:rPr>
          <w:rFonts w:ascii="宋体"/>
          <w:sz w:val="24"/>
        </w:rPr>
      </w:pPr>
      <w:r>
        <w:rPr>
          <w:rFonts w:ascii="宋体" w:hAnsi="宋体"/>
          <w:sz w:val="24"/>
        </w:rPr>
        <w:t>2.</w:t>
      </w:r>
      <w:r>
        <w:rPr>
          <w:rFonts w:hint="eastAsia" w:ascii="宋体" w:hAnsi="宋体"/>
          <w:sz w:val="24"/>
        </w:rPr>
        <w:t>乙方提供的货物必须符合本项目采购文件、合同等约定的技术指标要求，并能按国家标准（行业标准）供应、检测、调试、培训等，确保所提供货物的技术指标满足甲方的使用要求。</w:t>
      </w:r>
    </w:p>
    <w:p w14:paraId="49AFD92D">
      <w:pPr>
        <w:pStyle w:val="17"/>
        <w:ind w:firstLine="480"/>
        <w:rPr>
          <w:rFonts w:ascii="宋体" w:cs="Times New Roman"/>
        </w:rPr>
      </w:pPr>
      <w:r>
        <w:rPr>
          <w:rFonts w:ascii="宋体" w:hAnsi="宋体" w:cs="Times New Roman"/>
        </w:rPr>
        <w:t>3.</w:t>
      </w:r>
      <w:r>
        <w:rPr>
          <w:rFonts w:hint="eastAsia" w:ascii="宋体" w:hAnsi="宋体" w:cs="Times New Roman"/>
        </w:rPr>
        <w:t>乙方必须提供各货物的质量合格证、说明书、维修保养手册及其它配套的技术资料；每件货物上均应有货物质量检验合格标志。</w:t>
      </w:r>
    </w:p>
    <w:p w14:paraId="5A3E6871">
      <w:pPr>
        <w:pStyle w:val="17"/>
        <w:ind w:firstLine="480"/>
        <w:rPr>
          <w:rFonts w:ascii="宋体" w:cs="Times New Roman"/>
        </w:rPr>
      </w:pPr>
      <w:r>
        <w:rPr>
          <w:rFonts w:ascii="宋体" w:hAnsi="宋体" w:cs="Times New Roman"/>
        </w:rPr>
        <w:t>4.</w:t>
      </w:r>
      <w:r>
        <w:rPr>
          <w:rFonts w:hint="eastAsia" w:ascii="宋体" w:hAnsi="宋体" w:cs="Times New Roman"/>
        </w:rPr>
        <w:t>按照《中华人民共和国消费者权益保护法》《四川省消费者权益保护条例》《中华人民共和国</w:t>
      </w:r>
      <w:r>
        <w:rPr>
          <w:rFonts w:hint="eastAsia" w:ascii="宋体" w:hAnsi="宋体" w:cs="Times New Roman"/>
          <w:lang w:val="en-US" w:eastAsia="zh-CN"/>
        </w:rPr>
        <w:t>产品</w:t>
      </w:r>
      <w:bookmarkStart w:id="0" w:name="_GoBack"/>
      <w:bookmarkEnd w:id="0"/>
      <w:r>
        <w:rPr>
          <w:rFonts w:hint="eastAsia" w:ascii="宋体" w:hAnsi="宋体" w:cs="Times New Roman"/>
        </w:rPr>
        <w:t>质量法》及相关规定，乙方应负责三包（包换、包退、包修），费用由乙方负担。乙方所交货物如有不符合合同、响应文件、采购文件等规定或质量不合格的，由乙方负责包换，并承担换货而支付的一切费用；乙方所供货物的数量、质量、规格或型号等与本合同要求不符或证实有缺陷，包括潜在的缺陷或使用不符合要求的材料等，乙方必须免费在合同规定时间内更换与本合同要求不符和有缺陷的全部货物或部件。乙方不能调换的，按不能按时交货处理。</w:t>
      </w:r>
    </w:p>
    <w:p w14:paraId="106F3ADE">
      <w:pPr>
        <w:spacing w:line="400" w:lineRule="exact"/>
        <w:ind w:firstLine="480"/>
        <w:rPr>
          <w:rFonts w:ascii="宋体"/>
          <w:sz w:val="24"/>
        </w:rPr>
      </w:pPr>
      <w:r>
        <w:rPr>
          <w:rFonts w:ascii="宋体" w:hAnsi="宋体"/>
          <w:sz w:val="24"/>
        </w:rPr>
        <w:t>5.</w:t>
      </w:r>
      <w:r>
        <w:rPr>
          <w:rFonts w:hint="eastAsia" w:ascii="宋体" w:hAnsi="宋体"/>
          <w:sz w:val="24"/>
        </w:rPr>
        <w:t>乙方承诺：货物免费质量保证期为货物验收合格后</w:t>
      </w:r>
      <w:r>
        <w:rPr>
          <w:rFonts w:ascii="宋体" w:hAnsi="宋体"/>
          <w:sz w:val="24"/>
        </w:rPr>
        <w:t xml:space="preserve"> </w:t>
      </w:r>
      <w:r>
        <w:rPr>
          <w:rFonts w:ascii="宋体" w:hAnsi="宋体"/>
          <w:color w:val="FF0000"/>
          <w:sz w:val="24"/>
        </w:rPr>
        <w:t>XX</w:t>
      </w:r>
      <w:r>
        <w:rPr>
          <w:rFonts w:ascii="宋体" w:hAnsi="宋体"/>
          <w:sz w:val="24"/>
        </w:rPr>
        <w:t xml:space="preserve"> </w:t>
      </w:r>
      <w:r>
        <w:rPr>
          <w:rFonts w:hint="eastAsia" w:ascii="宋体" w:hAnsi="宋体"/>
          <w:sz w:val="24"/>
        </w:rPr>
        <w:t>年。</w:t>
      </w:r>
    </w:p>
    <w:p w14:paraId="18722A1D">
      <w:pPr>
        <w:pStyle w:val="17"/>
        <w:ind w:firstLine="480"/>
      </w:pPr>
      <w:r>
        <w:t>5.1</w:t>
      </w:r>
      <w:r>
        <w:rPr>
          <w:rFonts w:hint="eastAsia"/>
        </w:rPr>
        <w:t>在质量保证期内，</w:t>
      </w:r>
      <w:r>
        <w:rPr>
          <w:rFonts w:hint="eastAsia" w:cs="Times New Roman"/>
        </w:rPr>
        <w:t>同一货物、同一质量问题连续</w:t>
      </w:r>
      <w:r>
        <w:rPr>
          <w:rFonts w:cs="Times New Roman"/>
          <w:color w:val="FF0000"/>
        </w:rPr>
        <w:t>2</w:t>
      </w:r>
      <w:r>
        <w:rPr>
          <w:rFonts w:hint="eastAsia" w:cs="Times New Roman"/>
          <w:color w:val="FF0000"/>
        </w:rPr>
        <w:t>次</w:t>
      </w:r>
      <w:r>
        <w:rPr>
          <w:rFonts w:hint="eastAsia" w:cs="Times New Roman"/>
        </w:rPr>
        <w:t>维修仍无法正常使用的，乙方应从最后一次维修后的</w:t>
      </w:r>
      <w:r>
        <w:rPr>
          <w:rFonts w:cs="Times New Roman"/>
          <w:color w:val="FF0000"/>
        </w:rPr>
        <w:t>30</w:t>
      </w:r>
      <w:r>
        <w:rPr>
          <w:rFonts w:hint="eastAsia" w:cs="Times New Roman"/>
          <w:color w:val="FF0000"/>
        </w:rPr>
        <w:t>日</w:t>
      </w:r>
      <w:r>
        <w:rPr>
          <w:rFonts w:hint="eastAsia" w:cs="Times New Roman"/>
        </w:rPr>
        <w:t>内无偿更换相同品牌、相同型号及同等功能的全新货物，并对货物实行“三包”服务且重新计算质保期。</w:t>
      </w:r>
      <w:r>
        <w:rPr>
          <w:rFonts w:hint="eastAsia"/>
        </w:rPr>
        <w:t>乙方免费负责对其提供的货物进行维护或维修，包括货物维修所需的零配件及不能解决的故障需要返回生产厂商维修时所发生的一切费用。</w:t>
      </w:r>
    </w:p>
    <w:p w14:paraId="05B4C2B2">
      <w:pPr>
        <w:spacing w:line="400" w:lineRule="exact"/>
        <w:ind w:firstLine="480"/>
        <w:rPr>
          <w:rFonts w:ascii="宋体"/>
          <w:sz w:val="24"/>
        </w:rPr>
      </w:pPr>
      <w:r>
        <w:rPr>
          <w:rFonts w:ascii="宋体" w:hAnsi="宋体"/>
          <w:sz w:val="24"/>
        </w:rPr>
        <w:t>5.2</w:t>
      </w:r>
      <w:r>
        <w:rPr>
          <w:rFonts w:hint="eastAsia" w:ascii="宋体" w:hAnsi="宋体"/>
          <w:sz w:val="24"/>
        </w:rPr>
        <w:t>在质量保证期满，乙方负责货物的维修，甲方如需更换零配件，乙方只能收取零配件的成本费，并由乙方负责更换零配件，不收取人工技术费用及差旅费（包括交通工具费用，食宿费用）等。</w:t>
      </w:r>
    </w:p>
    <w:p w14:paraId="7EF1E7B7">
      <w:pPr>
        <w:spacing w:line="400" w:lineRule="exact"/>
        <w:ind w:left="555"/>
        <w:rPr>
          <w:rFonts w:ascii="宋体"/>
          <w:b/>
          <w:sz w:val="24"/>
        </w:rPr>
      </w:pPr>
      <w:r>
        <w:rPr>
          <w:rFonts w:hint="eastAsia" w:ascii="宋体" w:hAnsi="宋体"/>
          <w:b/>
          <w:sz w:val="24"/>
        </w:rPr>
        <w:t>三、交货与验收</w:t>
      </w:r>
    </w:p>
    <w:p w14:paraId="25A996CA">
      <w:pPr>
        <w:pStyle w:val="15"/>
        <w:spacing w:before="0" w:beforeAutospacing="0" w:after="0" w:afterAutospacing="0" w:line="400" w:lineRule="exact"/>
        <w:ind w:firstLine="480" w:firstLineChars="200"/>
        <w:rPr>
          <w:kern w:val="2"/>
        </w:rPr>
      </w:pPr>
      <w:r>
        <w:rPr>
          <w:kern w:val="2"/>
        </w:rPr>
        <w:t>1.</w:t>
      </w:r>
      <w:r>
        <w:rPr>
          <w:rFonts w:hint="eastAsia"/>
          <w:kern w:val="2"/>
        </w:rPr>
        <w:t>交货时间：自合同签订之日起</w:t>
      </w:r>
      <w:r>
        <w:rPr>
          <w:kern w:val="2"/>
        </w:rPr>
        <w:t xml:space="preserve"> XX </w:t>
      </w:r>
      <w:r>
        <w:rPr>
          <w:rFonts w:hint="eastAsia"/>
          <w:kern w:val="2"/>
        </w:rPr>
        <w:t>日内。</w:t>
      </w:r>
    </w:p>
    <w:p w14:paraId="3BB7C12B">
      <w:pPr>
        <w:pStyle w:val="15"/>
        <w:spacing w:before="0" w:beforeAutospacing="0" w:after="0" w:afterAutospacing="0" w:line="400" w:lineRule="exact"/>
        <w:ind w:firstLine="480" w:firstLineChars="200"/>
        <w:rPr>
          <w:kern w:val="2"/>
        </w:rPr>
      </w:pPr>
      <w:r>
        <w:rPr>
          <w:kern w:val="2"/>
        </w:rPr>
        <w:t>2.</w:t>
      </w:r>
      <w:r>
        <w:rPr>
          <w:rFonts w:hint="eastAsia"/>
          <w:kern w:val="2"/>
        </w:rPr>
        <w:t>交货地点：四川轻化工大学</w:t>
      </w:r>
      <w:r>
        <w:rPr>
          <w:color w:val="FF0000"/>
          <w:kern w:val="2"/>
        </w:rPr>
        <w:t>XX</w:t>
      </w:r>
      <w:r>
        <w:rPr>
          <w:rFonts w:hint="eastAsia"/>
          <w:kern w:val="2"/>
        </w:rPr>
        <w:t>校区</w:t>
      </w:r>
      <w:r>
        <w:rPr>
          <w:color w:val="FF0000"/>
          <w:kern w:val="2"/>
        </w:rPr>
        <w:t>XX</w:t>
      </w:r>
      <w:r>
        <w:rPr>
          <w:rFonts w:hint="eastAsia"/>
          <w:kern w:val="2"/>
        </w:rPr>
        <w:t>楼</w:t>
      </w:r>
      <w:r>
        <w:rPr>
          <w:color w:val="FF0000"/>
          <w:kern w:val="2"/>
        </w:rPr>
        <w:t>XX</w:t>
      </w:r>
      <w:r>
        <w:rPr>
          <w:rFonts w:hint="eastAsia"/>
          <w:kern w:val="2"/>
        </w:rPr>
        <w:t>室。</w:t>
      </w:r>
    </w:p>
    <w:p w14:paraId="36E6C9C0">
      <w:pPr>
        <w:pStyle w:val="15"/>
        <w:widowControl w:val="0"/>
        <w:spacing w:before="0" w:beforeAutospacing="0" w:after="0" w:afterAutospacing="0" w:line="400" w:lineRule="exact"/>
        <w:ind w:firstLine="480" w:firstLineChars="200"/>
        <w:rPr>
          <w:kern w:val="2"/>
        </w:rPr>
      </w:pPr>
      <w:r>
        <w:rPr>
          <w:kern w:val="2"/>
        </w:rPr>
        <w:t>3.</w:t>
      </w:r>
      <w:r>
        <w:rPr>
          <w:rFonts w:hint="eastAsia"/>
          <w:kern w:val="2"/>
        </w:rPr>
        <w:t>交货联系人及电话：</w:t>
      </w:r>
    </w:p>
    <w:p w14:paraId="309A574A">
      <w:pPr>
        <w:pStyle w:val="15"/>
        <w:widowControl w:val="0"/>
        <w:spacing w:before="0" w:beforeAutospacing="0" w:after="0" w:afterAutospacing="0" w:line="400" w:lineRule="exact"/>
        <w:ind w:firstLine="480" w:firstLineChars="200"/>
        <w:rPr>
          <w:color w:val="FF0000"/>
          <w:kern w:val="2"/>
        </w:rPr>
      </w:pPr>
      <w:r>
        <w:rPr>
          <w:rFonts w:hint="eastAsia"/>
          <w:kern w:val="2"/>
        </w:rPr>
        <w:t>甲方联系人姓名：</w:t>
      </w:r>
      <w:r>
        <w:rPr>
          <w:color w:val="FF0000"/>
          <w:kern w:val="2"/>
        </w:rPr>
        <w:t>XXXX</w:t>
      </w:r>
      <w:r>
        <w:rPr>
          <w:rFonts w:hint="eastAsia"/>
          <w:color w:val="FF0000"/>
          <w:kern w:val="2"/>
        </w:rPr>
        <w:t>（此处填写货物接收人员）</w:t>
      </w:r>
      <w:r>
        <w:rPr>
          <w:kern w:val="2"/>
        </w:rPr>
        <w:t xml:space="preserve">     </w:t>
      </w:r>
      <w:r>
        <w:rPr>
          <w:rFonts w:hint="eastAsia"/>
          <w:kern w:val="2"/>
        </w:rPr>
        <w:t>联系电话：</w:t>
      </w:r>
      <w:r>
        <w:rPr>
          <w:color w:val="FF0000"/>
          <w:kern w:val="2"/>
        </w:rPr>
        <w:t>XXXXX</w:t>
      </w:r>
    </w:p>
    <w:p w14:paraId="70ECE3A4">
      <w:pPr>
        <w:pStyle w:val="15"/>
        <w:widowControl w:val="0"/>
        <w:spacing w:before="0" w:beforeAutospacing="0" w:after="0" w:afterAutospacing="0" w:line="400" w:lineRule="exact"/>
        <w:ind w:firstLine="480" w:firstLineChars="200"/>
        <w:rPr>
          <w:color w:val="FF0000"/>
          <w:kern w:val="2"/>
        </w:rPr>
      </w:pPr>
      <w:r>
        <w:rPr>
          <w:rFonts w:hint="eastAsia"/>
          <w:kern w:val="2"/>
        </w:rPr>
        <w:t>乙方联系人姓名：</w:t>
      </w:r>
      <w:r>
        <w:rPr>
          <w:color w:val="FF0000"/>
          <w:kern w:val="2"/>
        </w:rPr>
        <w:t>XXXX</w:t>
      </w:r>
      <w:r>
        <w:rPr>
          <w:kern w:val="2"/>
        </w:rPr>
        <w:t xml:space="preserve"> </w:t>
      </w:r>
      <w:r>
        <w:rPr>
          <w:rFonts w:hint="eastAsia"/>
          <w:color w:val="FF0000"/>
          <w:kern w:val="2"/>
        </w:rPr>
        <w:t>此处填写货物送货人员）</w:t>
      </w:r>
      <w:r>
        <w:rPr>
          <w:kern w:val="2"/>
        </w:rPr>
        <w:t xml:space="preserve">      </w:t>
      </w:r>
      <w:r>
        <w:rPr>
          <w:rFonts w:hint="eastAsia"/>
          <w:kern w:val="2"/>
        </w:rPr>
        <w:t>联系电话：</w:t>
      </w:r>
      <w:r>
        <w:rPr>
          <w:color w:val="FF0000"/>
          <w:kern w:val="2"/>
        </w:rPr>
        <w:t>XXXXX</w:t>
      </w:r>
    </w:p>
    <w:p w14:paraId="3FF2E4CC">
      <w:pPr>
        <w:pStyle w:val="15"/>
        <w:widowControl w:val="0"/>
        <w:spacing w:before="0" w:beforeAutospacing="0" w:after="0" w:afterAutospacing="0" w:line="400" w:lineRule="exact"/>
        <w:ind w:firstLine="480" w:firstLineChars="200"/>
        <w:rPr>
          <w:kern w:val="2"/>
        </w:rPr>
      </w:pPr>
      <w:r>
        <w:rPr>
          <w:kern w:val="2"/>
        </w:rPr>
        <w:t>4.</w:t>
      </w:r>
      <w:r>
        <w:rPr>
          <w:rFonts w:hint="eastAsia"/>
          <w:kern w:val="2"/>
        </w:rPr>
        <w:t>乙方应在交货前</w:t>
      </w:r>
      <w:r>
        <w:rPr>
          <w:kern w:val="2"/>
        </w:rPr>
        <w:t>3</w:t>
      </w:r>
      <w:r>
        <w:rPr>
          <w:rFonts w:hint="eastAsia"/>
          <w:kern w:val="2"/>
        </w:rPr>
        <w:t>日内，以电话方式向甲方提供交货计划（内容包括合同号和货物的名称、型号规格、数量、重量和体积的约数、交货时间、地点、运输安排）。甲方应及时作好准备，办妥一切接货手续。</w:t>
      </w:r>
      <w:r>
        <w:rPr>
          <w:rFonts w:hint="eastAsia"/>
        </w:rPr>
        <w:t>乙方负责安全地在合同约定期内将送货到甲方指定地点，运输方式由乙方自行决定，相关费用由乙方承担。运输途中产生的交通事故、人身伤害、财产损失等责任均由乙方自行承担，与甲方无关。</w:t>
      </w:r>
    </w:p>
    <w:p w14:paraId="3EE08551">
      <w:pPr>
        <w:pStyle w:val="15"/>
        <w:widowControl w:val="0"/>
        <w:spacing w:before="0" w:beforeAutospacing="0" w:after="0" w:afterAutospacing="0" w:line="400" w:lineRule="exact"/>
        <w:ind w:firstLine="480" w:firstLineChars="200"/>
        <w:rPr>
          <w:kern w:val="2"/>
        </w:rPr>
      </w:pPr>
      <w:r>
        <w:rPr>
          <w:kern w:val="2"/>
        </w:rPr>
        <w:t>5.</w:t>
      </w:r>
      <w:r>
        <w:rPr>
          <w:rFonts w:hint="eastAsia"/>
          <w:kern w:val="2"/>
        </w:rPr>
        <w:t>本合同所有货物运抵甲方现场后，乙方应在确保货物的名称、生产厂商、品牌、型号或规格、数量、质量等与本合同约定一致和外包装完好无损的情况下向甲方交货，出现与合同约定不符、外包装破损等情况，甲方不予接收，由乙方负责更换，其相关费用由乙方负担。</w:t>
      </w:r>
    </w:p>
    <w:p w14:paraId="71FF9072">
      <w:pPr>
        <w:pStyle w:val="15"/>
        <w:widowControl w:val="0"/>
        <w:spacing w:before="0" w:beforeAutospacing="0" w:after="0" w:afterAutospacing="0" w:line="400" w:lineRule="exact"/>
        <w:ind w:firstLine="480" w:firstLineChars="200"/>
        <w:rPr>
          <w:kern w:val="2"/>
        </w:rPr>
      </w:pPr>
      <w:r>
        <w:rPr>
          <w:kern w:val="2"/>
        </w:rPr>
        <w:t xml:space="preserve">6. </w:t>
      </w:r>
      <w:r>
        <w:rPr>
          <w:rFonts w:hint="eastAsia"/>
          <w:kern w:val="2"/>
        </w:rPr>
        <w:t>验收由甲方组织，乙方应配合进行：</w:t>
      </w:r>
    </w:p>
    <w:p w14:paraId="19A36C6F">
      <w:pPr>
        <w:pStyle w:val="15"/>
        <w:widowControl w:val="0"/>
        <w:spacing w:before="0" w:beforeAutospacing="0" w:after="0" w:afterAutospacing="0" w:line="400" w:lineRule="exact"/>
        <w:ind w:firstLine="480" w:firstLineChars="200"/>
        <w:rPr>
          <w:kern w:val="2"/>
        </w:rPr>
      </w:pPr>
      <w:r>
        <w:rPr>
          <w:kern w:val="2"/>
        </w:rPr>
        <w:t xml:space="preserve">6.1 </w:t>
      </w:r>
      <w:r>
        <w:rPr>
          <w:rFonts w:hint="eastAsia"/>
          <w:kern w:val="2"/>
        </w:rPr>
        <w:t>验收标准：按国家有关规定以及甲方采购（招标）文件、乙方的响应文件及承诺和本合同约定等的质量要求和技术指标等标准进行验收；甲乙双方如对质量要求和技术指标的约定标准有相互抵触或异议的事项，由甲方以本项目采购（招标）文件、供应商投标（响应）文件的质量要求和技术指标比较优胜的原则确定该项目的约定标准进行验收。</w:t>
      </w:r>
    </w:p>
    <w:p w14:paraId="25D0D84F">
      <w:pPr>
        <w:pStyle w:val="15"/>
        <w:widowControl w:val="0"/>
        <w:spacing w:before="0" w:beforeAutospacing="0" w:after="0" w:afterAutospacing="0" w:line="400" w:lineRule="exact"/>
        <w:ind w:firstLine="480" w:firstLineChars="200"/>
        <w:rPr>
          <w:kern w:val="2"/>
        </w:rPr>
      </w:pPr>
      <w:r>
        <w:rPr>
          <w:kern w:val="2"/>
        </w:rPr>
        <w:t>6.2</w:t>
      </w:r>
      <w:r>
        <w:rPr>
          <w:rFonts w:hint="eastAsia"/>
          <w:kern w:val="2"/>
        </w:rPr>
        <w:t>甲方使用部门代表、乙方代表双方共同进行收货验收，检查货物的名称、生产厂商、品牌、规格或型号、数量、质量等和货物的装箱清单、配件、随机工具、用户使用手册、原厂保修卡等资料等是否符合合同、采购文件、投标（响应）文件的要求，据实填写《四川轻化工大学物资货物收货验收情况表》，双方签字确认。</w:t>
      </w:r>
    </w:p>
    <w:p w14:paraId="497FF5CD">
      <w:pPr>
        <w:pStyle w:val="15"/>
        <w:widowControl w:val="0"/>
        <w:spacing w:before="0" w:beforeAutospacing="0" w:after="0" w:afterAutospacing="0" w:line="400" w:lineRule="exact"/>
        <w:ind w:firstLine="480" w:firstLineChars="200"/>
      </w:pPr>
      <w:r>
        <w:rPr>
          <w:rFonts w:hint="eastAsia"/>
          <w:kern w:val="2"/>
        </w:rPr>
        <w:t>收货验收时如发现乙方所交付的货物有短装、次品、损坏或其它不符合验收标准及本合同规定之情形者，甲方应现场做出详尽的验收记录并经乙方签字确认，乙方应在</w:t>
      </w:r>
      <w:r>
        <w:rPr>
          <w:color w:val="FF0000"/>
          <w:kern w:val="2"/>
        </w:rPr>
        <w:t>XX</w:t>
      </w:r>
      <w:r>
        <w:rPr>
          <w:rFonts w:hint="eastAsia"/>
          <w:kern w:val="2"/>
        </w:rPr>
        <w:t>个工作日内更换符合甲方要求的货物，由此产生的时间延误与有关费用由乙方承担，验收期限相应顺延。收货验收时，发现</w:t>
      </w:r>
      <w:r>
        <w:rPr>
          <w:rFonts w:hint="eastAsia"/>
        </w:rPr>
        <w:t>乙方应将所提供货物的装箱清单、配件、随机工具、用户使用手册、原厂保修卡等资料和工具等存在不齐全或缺失的，</w:t>
      </w:r>
      <w:r>
        <w:rPr>
          <w:rFonts w:hint="eastAsia"/>
          <w:kern w:val="2"/>
        </w:rPr>
        <w:t>甲方应现场做出详尽的验收记录并经乙方签字确认，乙方应在</w:t>
      </w:r>
      <w:r>
        <w:rPr>
          <w:color w:val="FF0000"/>
          <w:kern w:val="2"/>
        </w:rPr>
        <w:t>XX</w:t>
      </w:r>
      <w:r>
        <w:rPr>
          <w:rFonts w:hint="eastAsia"/>
          <w:kern w:val="2"/>
        </w:rPr>
        <w:t>个工作日内</w:t>
      </w:r>
      <w:r>
        <w:rPr>
          <w:rFonts w:hint="eastAsia"/>
        </w:rPr>
        <w:t>负责补齐，否则视为未按合同约定交货。</w:t>
      </w:r>
    </w:p>
    <w:p w14:paraId="395A1E70">
      <w:pPr>
        <w:pStyle w:val="15"/>
        <w:widowControl w:val="0"/>
        <w:spacing w:before="0" w:beforeAutospacing="0" w:after="0" w:afterAutospacing="0" w:line="400" w:lineRule="exact"/>
        <w:ind w:firstLine="480" w:firstLineChars="200"/>
        <w:rPr>
          <w:kern w:val="2"/>
        </w:rPr>
      </w:pPr>
      <w:commentRangeStart w:id="2"/>
      <w:r>
        <w:rPr>
          <w:kern w:val="2"/>
        </w:rPr>
        <w:t>6.3</w:t>
      </w:r>
      <w:r>
        <w:rPr>
          <w:rFonts w:hint="eastAsia"/>
          <w:kern w:val="2"/>
        </w:rPr>
        <w:t>货物的试用期为</w:t>
      </w:r>
      <w:r>
        <w:rPr>
          <w:color w:val="FF0000"/>
          <w:kern w:val="2"/>
        </w:rPr>
        <w:t>15</w:t>
      </w:r>
      <w:r>
        <w:rPr>
          <w:rFonts w:hint="eastAsia"/>
          <w:kern w:val="2"/>
        </w:rPr>
        <w:t>天，若在试用期内发现质量问题，乙方应在</w:t>
      </w:r>
      <w:r>
        <w:rPr>
          <w:color w:val="FF0000"/>
          <w:kern w:val="2"/>
        </w:rPr>
        <w:t>XX</w:t>
      </w:r>
      <w:r>
        <w:rPr>
          <w:rFonts w:hint="eastAsia"/>
          <w:kern w:val="2"/>
        </w:rPr>
        <w:t>日内免费更换为合格的货物，试用期相应顺延。</w:t>
      </w:r>
      <w:commentRangeEnd w:id="2"/>
      <w:r>
        <w:rPr>
          <w:rStyle w:val="11"/>
          <w:rFonts w:ascii="Times New Roman" w:hAnsi="Times New Roman"/>
          <w:kern w:val="2"/>
        </w:rPr>
        <w:commentReference w:id="2"/>
      </w:r>
    </w:p>
    <w:p w14:paraId="0D06CB75">
      <w:pPr>
        <w:pStyle w:val="15"/>
        <w:widowControl w:val="0"/>
        <w:spacing w:before="0" w:beforeAutospacing="0" w:after="0" w:afterAutospacing="0" w:line="400" w:lineRule="exact"/>
        <w:ind w:firstLine="480" w:firstLineChars="200"/>
        <w:rPr>
          <w:kern w:val="2"/>
        </w:rPr>
      </w:pPr>
      <w:r>
        <w:rPr>
          <w:kern w:val="2"/>
        </w:rPr>
        <w:t>7.</w:t>
      </w:r>
      <w:r>
        <w:rPr>
          <w:rFonts w:hint="eastAsia"/>
          <w:kern w:val="2"/>
        </w:rPr>
        <w:t>若乙方对收货验收、试运行验收（如有）等结论不认可的，可向甲方所在地质检部门进行复检，复检发生的费用由乙方承担，质检部门的检验结果表明货物不符合验收标准的，乙方应接受甲方的合理处罚，否则甲方在以后采购招标时有权拒绝乙方参加。</w:t>
      </w:r>
    </w:p>
    <w:p w14:paraId="1AD9BF13">
      <w:pPr>
        <w:spacing w:line="400" w:lineRule="exact"/>
        <w:ind w:left="555"/>
        <w:rPr>
          <w:rFonts w:ascii="宋体"/>
          <w:b/>
          <w:sz w:val="24"/>
        </w:rPr>
      </w:pPr>
      <w:r>
        <w:rPr>
          <w:rFonts w:hint="eastAsia" w:ascii="宋体" w:hAnsi="宋体"/>
          <w:b/>
          <w:sz w:val="24"/>
        </w:rPr>
        <w:t>四、维修和服务承诺</w:t>
      </w:r>
    </w:p>
    <w:p w14:paraId="1A680CA3">
      <w:pPr>
        <w:pStyle w:val="6"/>
        <w:spacing w:line="400" w:lineRule="exact"/>
        <w:ind w:firstLine="540" w:firstLineChars="225"/>
        <w:rPr>
          <w:rFonts w:ascii="宋体"/>
        </w:rPr>
      </w:pPr>
      <w:r>
        <w:rPr>
          <w:rFonts w:ascii="宋体" w:hAnsi="宋体"/>
        </w:rPr>
        <w:t>1.</w:t>
      </w:r>
      <w:r>
        <w:rPr>
          <w:rFonts w:hint="eastAsia" w:ascii="宋体" w:hAnsi="宋体"/>
        </w:rPr>
        <w:t>到货后，由乙方人员会同甲方使用部门人员在甲方现场开展收货、安装调试（如需要）、试运行（如需要）的，乙方不得另行收费。</w:t>
      </w:r>
    </w:p>
    <w:p w14:paraId="12B914AC">
      <w:pPr>
        <w:pStyle w:val="6"/>
        <w:spacing w:line="400" w:lineRule="exact"/>
        <w:ind w:firstLine="540" w:firstLineChars="225"/>
        <w:rPr>
          <w:rFonts w:ascii="宋体"/>
        </w:rPr>
      </w:pPr>
      <w:r>
        <w:rPr>
          <w:rFonts w:ascii="宋体" w:hAnsi="宋体"/>
        </w:rPr>
        <w:t>2.</w:t>
      </w:r>
      <w:r>
        <w:rPr>
          <w:rFonts w:hint="eastAsia" w:ascii="宋体" w:hAnsi="宋体"/>
        </w:rPr>
        <w:t>乙方负责提供货物相应的技术资料，包括货物合格证、货物保修单、安装使用及维护说明书以及运输装箱清单等。</w:t>
      </w:r>
    </w:p>
    <w:p w14:paraId="37C888AB">
      <w:pPr>
        <w:pStyle w:val="6"/>
        <w:spacing w:line="400" w:lineRule="exact"/>
        <w:ind w:firstLine="559" w:firstLineChars="233"/>
        <w:rPr>
          <w:rFonts w:ascii="宋体"/>
        </w:rPr>
      </w:pPr>
      <w:r>
        <w:rPr>
          <w:rFonts w:ascii="宋体" w:hAnsi="宋体"/>
        </w:rPr>
        <w:t>3.</w:t>
      </w:r>
      <w:r>
        <w:rPr>
          <w:rFonts w:hint="eastAsia" w:ascii="宋体" w:hAnsi="宋体"/>
        </w:rPr>
        <w:t>人员培训：乙方免费为甲方培训使用人员</w:t>
      </w:r>
      <w:r>
        <w:rPr>
          <w:rFonts w:ascii="宋体" w:hAnsi="宋体"/>
          <w:color w:val="FF0000"/>
        </w:rPr>
        <w:t>XX</w:t>
      </w:r>
      <w:r>
        <w:rPr>
          <w:rFonts w:hint="eastAsia" w:ascii="宋体" w:hAnsi="宋体"/>
        </w:rPr>
        <w:t>名，培训内容包括但不限于操作、维护、简单维修等。</w:t>
      </w:r>
    </w:p>
    <w:p w14:paraId="312DB846">
      <w:pPr>
        <w:pStyle w:val="6"/>
        <w:spacing w:line="400" w:lineRule="exact"/>
        <w:ind w:firstLine="540" w:firstLineChars="225"/>
        <w:rPr>
          <w:rFonts w:ascii="宋体"/>
        </w:rPr>
      </w:pPr>
      <w:r>
        <w:rPr>
          <w:rFonts w:ascii="宋体" w:hAnsi="宋体"/>
        </w:rPr>
        <w:t>4.</w:t>
      </w:r>
      <w:r>
        <w:rPr>
          <w:rFonts w:hint="eastAsia" w:ascii="宋体" w:hAnsi="宋体"/>
        </w:rPr>
        <w:t>如果甲方所采购货物在质量保证期内出现质量问题或发生故障，乙方收到甲方维护要求后，应于</w:t>
      </w:r>
      <w:r>
        <w:rPr>
          <w:rFonts w:ascii="宋体" w:hAnsi="宋体"/>
          <w:color w:val="FF0000"/>
        </w:rPr>
        <w:t xml:space="preserve"> 1 </w:t>
      </w:r>
      <w:r>
        <w:rPr>
          <w:rFonts w:hint="eastAsia" w:ascii="宋体" w:hAnsi="宋体"/>
        </w:rPr>
        <w:t>小时内做出响应，</w:t>
      </w:r>
      <w:r>
        <w:rPr>
          <w:rFonts w:ascii="宋体" w:hAnsi="宋体"/>
          <w:color w:val="FF0000"/>
        </w:rPr>
        <w:t>24</w:t>
      </w:r>
      <w:r>
        <w:rPr>
          <w:rFonts w:hint="eastAsia" w:ascii="宋体" w:hAnsi="宋体"/>
        </w:rPr>
        <w:t>小时内提供故障解决方案，</w:t>
      </w:r>
      <w:r>
        <w:rPr>
          <w:rFonts w:ascii="宋体" w:hAnsi="宋体"/>
          <w:color w:val="FF0000"/>
        </w:rPr>
        <w:t>72</w:t>
      </w:r>
      <w:r>
        <w:rPr>
          <w:rFonts w:hint="eastAsia" w:ascii="宋体" w:hAnsi="宋体"/>
        </w:rPr>
        <w:t>小时内派出专业技术人员到达甲方现场进行维修处理，并承担调换修理的所有费用。</w:t>
      </w:r>
    </w:p>
    <w:p w14:paraId="786CB1EC">
      <w:pPr>
        <w:spacing w:line="400" w:lineRule="exact"/>
        <w:ind w:firstLine="480" w:firstLineChars="200"/>
        <w:rPr>
          <w:rFonts w:ascii="宋体"/>
          <w:sz w:val="24"/>
        </w:rPr>
      </w:pPr>
      <w:r>
        <w:rPr>
          <w:rFonts w:ascii="宋体" w:hAnsi="宋体"/>
          <w:sz w:val="24"/>
        </w:rPr>
        <w:t>5.</w:t>
      </w:r>
      <w:r>
        <w:rPr>
          <w:rFonts w:hint="eastAsia" w:ascii="宋体" w:hAnsi="宋体"/>
          <w:sz w:val="24"/>
        </w:rPr>
        <w:t>乙方接到甲方维修通知后，乙方须在约定保修时间内进行维修；造成人身、财产损害的，甲方有权依据有关法律、法规进行追偿。未在约定报修时间内进行维修的，由甲方安排其他方式进行维修，维修费用由乙方承担，已交纳质量保证金或履约保证金的，从质量保证金或履约保证金中扣除实际费用；超出质量保证金或履约保证金的部分、未交纳质量保证金或履约保证金的，乙方应按照发生的实际维修费用向甲方一次支付。</w:t>
      </w:r>
    </w:p>
    <w:p w14:paraId="3183F966">
      <w:pPr>
        <w:spacing w:line="400" w:lineRule="exact"/>
        <w:ind w:firstLine="480" w:firstLineChars="200"/>
        <w:rPr>
          <w:rFonts w:ascii="宋体"/>
          <w:sz w:val="24"/>
        </w:rPr>
      </w:pPr>
      <w:commentRangeStart w:id="3"/>
      <w:r>
        <w:rPr>
          <w:rFonts w:ascii="宋体" w:hAnsi="宋体"/>
          <w:sz w:val="24"/>
        </w:rPr>
        <w:t>6.</w:t>
      </w:r>
      <w:r>
        <w:rPr>
          <w:rFonts w:hint="eastAsia" w:ascii="宋体" w:hAnsi="宋体"/>
          <w:sz w:val="24"/>
        </w:rPr>
        <w:t>乙方须指派专人负责与甲方联系维修、售后服务事宜。</w:t>
      </w:r>
    </w:p>
    <w:p w14:paraId="08BF7FA0">
      <w:pPr>
        <w:pStyle w:val="17"/>
        <w:ind w:firstLine="480"/>
        <w:rPr>
          <w:rFonts w:ascii="宋体" w:hAnsi="宋体" w:cs="Times New Roman"/>
        </w:rPr>
      </w:pPr>
      <w:r>
        <w:rPr>
          <w:rFonts w:hint="eastAsia" w:ascii="宋体" w:hAnsi="宋体" w:cs="Times New Roman"/>
        </w:rPr>
        <w:t>乙方联系人：</w:t>
      </w:r>
      <w:r>
        <w:rPr>
          <w:rFonts w:ascii="宋体" w:hAnsi="宋体" w:cs="Times New Roman"/>
          <w:color w:val="FF0000"/>
        </w:rPr>
        <w:t>XXXXXXX</w:t>
      </w:r>
      <w:r>
        <w:rPr>
          <w:rFonts w:hint="eastAsia" w:ascii="宋体" w:hAnsi="宋体" w:cs="Times New Roman"/>
          <w:color w:val="FF0000"/>
        </w:rPr>
        <w:t>（此处填写维修技术人员）</w:t>
      </w:r>
      <w:r>
        <w:rPr>
          <w:rFonts w:ascii="宋体" w:hAnsi="宋体" w:cs="Times New Roman"/>
        </w:rPr>
        <w:t xml:space="preserve"> </w:t>
      </w:r>
      <w:r>
        <w:rPr>
          <w:rFonts w:hint="eastAsia" w:ascii="宋体" w:hAnsi="宋体" w:cs="Times New Roman"/>
        </w:rPr>
        <w:t>联系人电话：</w:t>
      </w:r>
      <w:r>
        <w:rPr>
          <w:rFonts w:ascii="宋体" w:hAnsi="宋体" w:cs="Times New Roman"/>
          <w:color w:val="FF0000"/>
        </w:rPr>
        <w:t xml:space="preserve">XXXXXXX   </w:t>
      </w:r>
      <w:r>
        <w:rPr>
          <w:rFonts w:ascii="宋体" w:hAnsi="宋体" w:cs="Times New Roman"/>
        </w:rPr>
        <w:t xml:space="preserve">         </w:t>
      </w:r>
    </w:p>
    <w:p w14:paraId="58AFB43D">
      <w:pPr>
        <w:pStyle w:val="17"/>
        <w:ind w:firstLine="480"/>
        <w:rPr>
          <w:rFonts w:ascii="宋体" w:cs="Times New Roman"/>
        </w:rPr>
      </w:pPr>
      <w:r>
        <w:rPr>
          <w:rFonts w:hint="eastAsia" w:ascii="宋体" w:hAnsi="宋体" w:cs="Times New Roman"/>
        </w:rPr>
        <w:t>甲方联系人：</w:t>
      </w:r>
      <w:r>
        <w:rPr>
          <w:rFonts w:ascii="宋体" w:hAnsi="宋体" w:cs="Times New Roman"/>
          <w:color w:val="FF0000"/>
        </w:rPr>
        <w:t>XXXXXXX(</w:t>
      </w:r>
      <w:r>
        <w:rPr>
          <w:rFonts w:hint="eastAsia" w:ascii="宋体" w:hAnsi="宋体" w:cs="Times New Roman"/>
          <w:color w:val="FF0000"/>
        </w:rPr>
        <w:t>此处填写使用人员</w:t>
      </w:r>
      <w:r>
        <w:rPr>
          <w:rFonts w:ascii="宋体" w:hAnsi="宋体" w:cs="Times New Roman"/>
          <w:color w:val="FF0000"/>
        </w:rPr>
        <w:t>)</w:t>
      </w:r>
      <w:r>
        <w:rPr>
          <w:rFonts w:ascii="宋体" w:hAnsi="宋体" w:cs="Times New Roman"/>
        </w:rPr>
        <w:t xml:space="preserve">      </w:t>
      </w:r>
      <w:r>
        <w:rPr>
          <w:rFonts w:hint="eastAsia" w:ascii="宋体" w:hAnsi="宋体" w:cs="Times New Roman"/>
        </w:rPr>
        <w:t>联系人电话：</w:t>
      </w:r>
      <w:r>
        <w:rPr>
          <w:rFonts w:ascii="宋体" w:hAnsi="宋体" w:cs="Times New Roman"/>
          <w:color w:val="FF0000"/>
        </w:rPr>
        <w:t xml:space="preserve">XXXXXXX  </w:t>
      </w:r>
      <w:r>
        <w:rPr>
          <w:rFonts w:ascii="宋体" w:hAnsi="宋体" w:cs="Times New Roman"/>
        </w:rPr>
        <w:t xml:space="preserve">  </w:t>
      </w:r>
    </w:p>
    <w:commentRangeEnd w:id="3"/>
    <w:p w14:paraId="3C5D3470">
      <w:pPr>
        <w:spacing w:line="400" w:lineRule="exact"/>
        <w:ind w:left="555"/>
        <w:rPr>
          <w:rFonts w:ascii="宋体"/>
          <w:b/>
          <w:sz w:val="24"/>
        </w:rPr>
      </w:pPr>
      <w:r>
        <w:rPr>
          <w:rStyle w:val="11"/>
        </w:rPr>
        <w:commentReference w:id="3"/>
      </w:r>
      <w:r>
        <w:rPr>
          <w:rFonts w:hint="eastAsia" w:ascii="宋体" w:hAnsi="宋体"/>
          <w:b/>
          <w:sz w:val="24"/>
        </w:rPr>
        <w:t>五、结算方式</w:t>
      </w:r>
    </w:p>
    <w:p w14:paraId="1542E908">
      <w:pPr>
        <w:spacing w:line="400" w:lineRule="exact"/>
        <w:ind w:firstLine="480" w:firstLineChars="200"/>
        <w:rPr>
          <w:rFonts w:ascii="宋体"/>
          <w:color w:val="000000"/>
          <w:kern w:val="0"/>
          <w:sz w:val="24"/>
        </w:rPr>
      </w:pPr>
      <w:r>
        <w:rPr>
          <w:rFonts w:ascii="宋体" w:hAnsi="宋体"/>
          <w:color w:val="000000"/>
          <w:kern w:val="0"/>
          <w:sz w:val="24"/>
        </w:rPr>
        <w:t>1.</w:t>
      </w:r>
      <w:r>
        <w:rPr>
          <w:rFonts w:hint="eastAsia" w:ascii="宋体" w:hAnsi="宋体"/>
          <w:color w:val="000000"/>
          <w:kern w:val="0"/>
          <w:sz w:val="24"/>
        </w:rPr>
        <w:t>本合同按以下第</w:t>
      </w:r>
      <w:r>
        <w:rPr>
          <w:rFonts w:ascii="宋体" w:hAnsi="宋体"/>
          <w:color w:val="FF0000"/>
          <w:kern w:val="0"/>
          <w:sz w:val="24"/>
          <w:u w:val="single"/>
        </w:rPr>
        <w:t xml:space="preserve"> </w:t>
      </w:r>
      <w:r>
        <w:rPr>
          <w:rFonts w:ascii="宋体" w:hAnsi="宋体"/>
          <w:color w:val="FF0000"/>
          <w:sz w:val="24"/>
          <w:u w:val="single"/>
        </w:rPr>
        <w:t>X</w:t>
      </w:r>
      <w:r>
        <w:rPr>
          <w:rFonts w:ascii="宋体" w:hAnsi="宋体"/>
          <w:color w:val="FF0000"/>
          <w:kern w:val="0"/>
          <w:sz w:val="24"/>
          <w:u w:val="single"/>
        </w:rPr>
        <w:t xml:space="preserve"> </w:t>
      </w:r>
      <w:r>
        <w:rPr>
          <w:rFonts w:hint="eastAsia" w:ascii="宋体" w:hAnsi="宋体"/>
          <w:color w:val="000000"/>
          <w:kern w:val="0"/>
          <w:sz w:val="24"/>
        </w:rPr>
        <w:t>种方式结算：</w:t>
      </w:r>
    </w:p>
    <w:p w14:paraId="76799F85">
      <w:pPr>
        <w:pStyle w:val="17"/>
        <w:ind w:firstLine="480"/>
        <w:rPr>
          <w:rFonts w:ascii="宋体"/>
          <w:color w:val="000000"/>
          <w:kern w:val="0"/>
        </w:rPr>
      </w:pPr>
      <w:r>
        <w:rPr>
          <w:rFonts w:ascii="宋体" w:hAnsi="宋体"/>
          <w:color w:val="000000"/>
          <w:kern w:val="0"/>
        </w:rPr>
        <w:t>1.1</w:t>
      </w:r>
      <w:r>
        <w:rPr>
          <w:rFonts w:hint="eastAsia" w:ascii="宋体" w:hAnsi="宋体"/>
          <w:color w:val="000000"/>
          <w:kern w:val="0"/>
        </w:rPr>
        <w:t>一次性付款：全部货物经甲方验收合格或交付使用后，甲方接到乙方通知和乙方出具的合法全额增值税专用发票后</w:t>
      </w:r>
      <w:r>
        <w:rPr>
          <w:rFonts w:ascii="宋体" w:hAnsi="宋体"/>
          <w:color w:val="FF0000"/>
          <w:kern w:val="0"/>
        </w:rPr>
        <w:t>30</w:t>
      </w:r>
      <w:r>
        <w:rPr>
          <w:rFonts w:hint="eastAsia" w:ascii="宋体" w:hAnsi="宋体"/>
          <w:color w:val="000000"/>
          <w:kern w:val="0"/>
        </w:rPr>
        <w:t>日内，按照财政性资金支付有关规定，一次性向乙方支付合同价款</w:t>
      </w:r>
      <w:r>
        <w:rPr>
          <w:rFonts w:ascii="宋体" w:hAnsi="宋体"/>
          <w:color w:val="000000"/>
          <w:kern w:val="0"/>
        </w:rPr>
        <w:t>(</w:t>
      </w:r>
      <w:r>
        <w:rPr>
          <w:rFonts w:hint="eastAsia" w:ascii="宋体" w:hAnsi="宋体"/>
          <w:color w:val="000000"/>
          <w:kern w:val="0"/>
        </w:rPr>
        <w:t>小写</w:t>
      </w:r>
      <w:r>
        <w:rPr>
          <w:rFonts w:ascii="宋体" w:hAnsi="宋体"/>
          <w:color w:val="000000"/>
          <w:kern w:val="0"/>
        </w:rPr>
        <w:t xml:space="preserve">) </w:t>
      </w:r>
      <w:r>
        <w:rPr>
          <w:rFonts w:ascii="宋体"/>
          <w:color w:val="000000"/>
          <w:kern w:val="0"/>
        </w:rPr>
        <w:t>¥</w:t>
      </w:r>
      <w:r>
        <w:rPr>
          <w:rFonts w:ascii="宋体" w:hAnsi="宋体"/>
          <w:color w:val="000000"/>
          <w:kern w:val="0"/>
          <w:u w:val="single"/>
        </w:rPr>
        <w:t xml:space="preserve">              </w:t>
      </w:r>
      <w:r>
        <w:rPr>
          <w:rFonts w:hint="eastAsia" w:ascii="宋体" w:hAnsi="宋体"/>
          <w:color w:val="000000"/>
          <w:kern w:val="0"/>
          <w:u w:val="single"/>
        </w:rPr>
        <w:t>元</w:t>
      </w:r>
      <w:r>
        <w:rPr>
          <w:rFonts w:hint="eastAsia" w:ascii="宋体" w:hAnsi="宋体"/>
          <w:color w:val="000000"/>
          <w:kern w:val="0"/>
        </w:rPr>
        <w:t>，人民币金额（大写）：</w:t>
      </w:r>
      <w:r>
        <w:rPr>
          <w:rFonts w:ascii="宋体" w:hAnsi="宋体"/>
          <w:color w:val="000000"/>
          <w:kern w:val="0"/>
          <w:u w:val="single"/>
        </w:rPr>
        <w:t xml:space="preserve">                   </w:t>
      </w:r>
      <w:r>
        <w:rPr>
          <w:rFonts w:hint="eastAsia" w:ascii="宋体" w:hAnsi="宋体"/>
          <w:color w:val="000000"/>
          <w:kern w:val="0"/>
        </w:rPr>
        <w:t>。若遇甲方寒暑假或财务扎帐时期等原因，付款时间可做适当顺延。</w:t>
      </w:r>
    </w:p>
    <w:p w14:paraId="791E8577">
      <w:pPr>
        <w:pStyle w:val="17"/>
        <w:ind w:firstLine="480"/>
        <w:rPr>
          <w:rFonts w:ascii="宋体"/>
          <w:color w:val="000000"/>
          <w:kern w:val="0"/>
        </w:rPr>
      </w:pPr>
      <w:r>
        <w:rPr>
          <w:rFonts w:ascii="宋体" w:hAnsi="宋体"/>
          <w:color w:val="000000"/>
          <w:kern w:val="0"/>
        </w:rPr>
        <w:t>1.2</w:t>
      </w:r>
      <w:r>
        <w:rPr>
          <w:rFonts w:hint="eastAsia" w:ascii="宋体" w:hAnsi="宋体"/>
          <w:color w:val="000000"/>
          <w:kern w:val="0"/>
        </w:rPr>
        <w:t>分期支付：甲方在本合同签订生效之日起接到乙方通知和提供的票据凭证资料后的</w:t>
      </w:r>
      <w:r>
        <w:rPr>
          <w:rFonts w:ascii="宋体" w:hAnsi="宋体"/>
          <w:color w:val="000000"/>
          <w:kern w:val="0"/>
          <w:u w:val="single"/>
        </w:rPr>
        <w:t xml:space="preserve">     </w:t>
      </w:r>
      <w:r>
        <w:rPr>
          <w:rFonts w:hint="eastAsia" w:ascii="宋体" w:hAnsi="宋体"/>
          <w:color w:val="000000"/>
          <w:kern w:val="0"/>
        </w:rPr>
        <w:t>日内支付合同金额</w:t>
      </w:r>
      <w:r>
        <w:rPr>
          <w:rFonts w:ascii="宋体" w:hAnsi="宋体"/>
          <w:color w:val="000000"/>
          <w:kern w:val="0"/>
          <w:u w:val="single"/>
        </w:rPr>
        <w:t xml:space="preserve">      </w:t>
      </w:r>
      <w:r>
        <w:rPr>
          <w:rFonts w:ascii="宋体" w:hAnsi="宋体"/>
          <w:color w:val="000000"/>
          <w:kern w:val="0"/>
        </w:rPr>
        <w:t>%</w:t>
      </w:r>
      <w:r>
        <w:rPr>
          <w:rFonts w:hint="eastAsia" w:ascii="宋体" w:hAnsi="宋体"/>
          <w:color w:val="000000"/>
          <w:kern w:val="0"/>
        </w:rPr>
        <w:t>的价款</w:t>
      </w:r>
      <w:r>
        <w:rPr>
          <w:rFonts w:ascii="宋体" w:hAnsi="宋体"/>
          <w:color w:val="000000"/>
          <w:kern w:val="0"/>
        </w:rPr>
        <w:t xml:space="preserve"> (</w:t>
      </w:r>
      <w:r>
        <w:rPr>
          <w:rFonts w:hint="eastAsia" w:ascii="宋体" w:hAnsi="宋体"/>
          <w:color w:val="000000"/>
          <w:kern w:val="0"/>
        </w:rPr>
        <w:t>小写</w:t>
      </w:r>
      <w:r>
        <w:rPr>
          <w:rFonts w:ascii="宋体" w:hAnsi="宋体"/>
          <w:color w:val="000000"/>
          <w:kern w:val="0"/>
        </w:rPr>
        <w:t xml:space="preserve">) </w:t>
      </w:r>
      <w:r>
        <w:rPr>
          <w:rFonts w:ascii="宋体"/>
          <w:color w:val="000000"/>
          <w:kern w:val="0"/>
        </w:rPr>
        <w:t>¥</w:t>
      </w:r>
      <w:r>
        <w:rPr>
          <w:rFonts w:ascii="宋体" w:hAnsi="宋体"/>
          <w:color w:val="000000"/>
          <w:kern w:val="0"/>
          <w:u w:val="single"/>
        </w:rPr>
        <w:t xml:space="preserve">              </w:t>
      </w:r>
      <w:r>
        <w:rPr>
          <w:rFonts w:hint="eastAsia" w:ascii="宋体" w:hAnsi="宋体"/>
          <w:color w:val="000000"/>
          <w:kern w:val="0"/>
          <w:u w:val="single"/>
        </w:rPr>
        <w:t>元</w:t>
      </w:r>
      <w:r>
        <w:rPr>
          <w:rFonts w:hint="eastAsia" w:ascii="宋体" w:hAnsi="宋体"/>
          <w:color w:val="000000"/>
          <w:kern w:val="0"/>
        </w:rPr>
        <w:t>，人民币金额（大写）：</w:t>
      </w:r>
      <w:r>
        <w:rPr>
          <w:rFonts w:ascii="宋体" w:hAnsi="宋体"/>
          <w:color w:val="000000"/>
          <w:kern w:val="0"/>
          <w:u w:val="single"/>
        </w:rPr>
        <w:t xml:space="preserve">                   </w:t>
      </w:r>
      <w:r>
        <w:rPr>
          <w:rFonts w:hint="eastAsia" w:ascii="宋体" w:hAnsi="宋体"/>
          <w:color w:val="000000"/>
          <w:kern w:val="0"/>
        </w:rPr>
        <w:t>。全部货物经甲方验收合格或交付使用后，甲方接到乙方通知和乙方出具的合法全额增值税专用发票后</w:t>
      </w:r>
      <w:r>
        <w:rPr>
          <w:rFonts w:ascii="宋体" w:hAnsi="宋体"/>
          <w:color w:val="FF0000"/>
          <w:kern w:val="0"/>
        </w:rPr>
        <w:t>30</w:t>
      </w:r>
      <w:r>
        <w:rPr>
          <w:rFonts w:hint="eastAsia" w:ascii="宋体" w:hAnsi="宋体"/>
          <w:color w:val="000000"/>
          <w:kern w:val="0"/>
        </w:rPr>
        <w:t>日内，按照财政性资金支付有关规定，向乙方支付合同价款</w:t>
      </w:r>
      <w:r>
        <w:rPr>
          <w:rFonts w:ascii="宋体" w:hAnsi="宋体"/>
          <w:color w:val="000000"/>
          <w:kern w:val="0"/>
        </w:rPr>
        <w:t>(</w:t>
      </w:r>
      <w:r>
        <w:rPr>
          <w:rFonts w:hint="eastAsia" w:ascii="宋体" w:hAnsi="宋体"/>
          <w:color w:val="000000"/>
          <w:kern w:val="0"/>
        </w:rPr>
        <w:t>小写</w:t>
      </w:r>
      <w:r>
        <w:rPr>
          <w:rFonts w:ascii="宋体" w:hAnsi="宋体"/>
          <w:color w:val="000000"/>
          <w:kern w:val="0"/>
        </w:rPr>
        <w:t xml:space="preserve">) </w:t>
      </w:r>
      <w:r>
        <w:rPr>
          <w:rFonts w:ascii="宋体"/>
          <w:color w:val="000000"/>
          <w:kern w:val="0"/>
        </w:rPr>
        <w:t>¥</w:t>
      </w:r>
      <w:r>
        <w:rPr>
          <w:rFonts w:ascii="宋体" w:hAnsi="宋体"/>
          <w:color w:val="000000"/>
          <w:kern w:val="0"/>
          <w:u w:val="single"/>
        </w:rPr>
        <w:t xml:space="preserve">              </w:t>
      </w:r>
      <w:r>
        <w:rPr>
          <w:rFonts w:hint="eastAsia" w:ascii="宋体" w:hAnsi="宋体"/>
          <w:color w:val="000000"/>
          <w:kern w:val="0"/>
          <w:u w:val="single"/>
        </w:rPr>
        <w:t>元</w:t>
      </w:r>
      <w:r>
        <w:rPr>
          <w:rFonts w:hint="eastAsia" w:ascii="宋体" w:hAnsi="宋体"/>
          <w:color w:val="000000"/>
          <w:kern w:val="0"/>
        </w:rPr>
        <w:t>，人民币进行（大写）：</w:t>
      </w:r>
      <w:r>
        <w:rPr>
          <w:rFonts w:ascii="宋体" w:hAnsi="宋体"/>
          <w:color w:val="000000"/>
          <w:kern w:val="0"/>
          <w:u w:val="single"/>
        </w:rPr>
        <w:t xml:space="preserve">                   </w:t>
      </w:r>
      <w:r>
        <w:rPr>
          <w:rFonts w:hint="eastAsia" w:ascii="宋体" w:hAnsi="宋体"/>
          <w:color w:val="000000"/>
          <w:kern w:val="0"/>
        </w:rPr>
        <w:t>。若遇甲方寒暑假或财务扎帐时期等原因，付款时间可做适当顺延。</w:t>
      </w:r>
    </w:p>
    <w:p w14:paraId="58D2272A">
      <w:pPr>
        <w:spacing w:line="400" w:lineRule="exact"/>
        <w:ind w:firstLine="480" w:firstLineChars="200"/>
        <w:rPr>
          <w:rFonts w:ascii="宋体"/>
          <w:sz w:val="24"/>
        </w:rPr>
      </w:pPr>
      <w:r>
        <w:rPr>
          <w:rFonts w:ascii="宋体" w:hAnsi="宋体"/>
          <w:color w:val="000000"/>
          <w:kern w:val="0"/>
          <w:sz w:val="24"/>
        </w:rPr>
        <w:t>2</w:t>
      </w:r>
      <w:r>
        <w:rPr>
          <w:rFonts w:ascii="宋体"/>
          <w:color w:val="000000"/>
          <w:kern w:val="0"/>
          <w:sz w:val="24"/>
        </w:rPr>
        <w:t>.</w:t>
      </w:r>
      <w:r>
        <w:rPr>
          <w:rFonts w:hint="eastAsia" w:ascii="宋体" w:hAnsi="宋体"/>
          <w:sz w:val="24"/>
        </w:rPr>
        <w:t>本合同质量保证期内的履约保证金按以下第</w:t>
      </w:r>
      <w:r>
        <w:rPr>
          <w:rFonts w:ascii="宋体" w:hAnsi="宋体"/>
          <w:color w:val="FF0000"/>
          <w:sz w:val="24"/>
          <w:u w:val="single"/>
        </w:rPr>
        <w:t xml:space="preserve"> X </w:t>
      </w:r>
      <w:r>
        <w:rPr>
          <w:rFonts w:hint="eastAsia" w:ascii="宋体" w:hAnsi="宋体"/>
          <w:sz w:val="24"/>
        </w:rPr>
        <w:t>种方式执行：</w:t>
      </w:r>
    </w:p>
    <w:p w14:paraId="0D5594F9">
      <w:pPr>
        <w:spacing w:line="400" w:lineRule="exact"/>
        <w:ind w:firstLine="480" w:firstLineChars="200"/>
        <w:rPr>
          <w:rFonts w:ascii="宋体"/>
          <w:sz w:val="24"/>
        </w:rPr>
      </w:pPr>
      <w:r>
        <w:rPr>
          <w:rFonts w:ascii="宋体" w:hAnsi="宋体"/>
          <w:sz w:val="24"/>
        </w:rPr>
        <w:t>2.1</w:t>
      </w:r>
      <w:r>
        <w:rPr>
          <w:rFonts w:hint="eastAsia" w:ascii="宋体" w:hAnsi="宋体"/>
          <w:sz w:val="24"/>
        </w:rPr>
        <w:t>本项目无质量保证期，无履约保证金。</w:t>
      </w:r>
    </w:p>
    <w:p w14:paraId="0FDE3BFC">
      <w:pPr>
        <w:spacing w:line="400" w:lineRule="exact"/>
        <w:ind w:firstLine="480" w:firstLineChars="200"/>
        <w:rPr>
          <w:rFonts w:ascii="宋体"/>
          <w:sz w:val="24"/>
        </w:rPr>
      </w:pPr>
      <w:r>
        <w:rPr>
          <w:rFonts w:ascii="宋体" w:hAnsi="宋体"/>
          <w:sz w:val="24"/>
        </w:rPr>
        <w:t>2.2</w:t>
      </w:r>
      <w:r>
        <w:rPr>
          <w:rFonts w:hint="eastAsia" w:ascii="宋体" w:hAnsi="宋体"/>
          <w:sz w:val="24"/>
        </w:rPr>
        <w:t>本项目履约保证金为合同总额的</w:t>
      </w:r>
      <w:r>
        <w:rPr>
          <w:rFonts w:ascii="宋体" w:hAnsi="宋体"/>
          <w:color w:val="FF0000"/>
          <w:sz w:val="24"/>
          <w:u w:val="single"/>
        </w:rPr>
        <w:t>XX%</w:t>
      </w:r>
      <w:r>
        <w:rPr>
          <w:rFonts w:ascii="宋体" w:hAnsi="宋体"/>
          <w:color w:val="000000"/>
          <w:kern w:val="0"/>
        </w:rPr>
        <w:t>(</w:t>
      </w:r>
      <w:r>
        <w:rPr>
          <w:rFonts w:hint="eastAsia" w:ascii="宋体" w:hAnsi="宋体"/>
          <w:sz w:val="24"/>
        </w:rPr>
        <w:t>小写</w:t>
      </w:r>
      <w:r>
        <w:rPr>
          <w:rFonts w:ascii="宋体" w:hAnsi="宋体"/>
          <w:sz w:val="24"/>
        </w:rPr>
        <w:t xml:space="preserve">) </w:t>
      </w:r>
      <w:r>
        <w:rPr>
          <w:rFonts w:ascii="宋体"/>
          <w:sz w:val="24"/>
        </w:rPr>
        <w:t>¥</w:t>
      </w:r>
      <w:r>
        <w:rPr>
          <w:rFonts w:ascii="宋体" w:hAnsi="宋体"/>
          <w:sz w:val="24"/>
          <w:u w:val="single"/>
        </w:rPr>
        <w:t xml:space="preserve">              </w:t>
      </w:r>
      <w:r>
        <w:rPr>
          <w:rFonts w:hint="eastAsia" w:ascii="宋体" w:hAnsi="宋体"/>
          <w:sz w:val="24"/>
          <w:u w:val="single"/>
        </w:rPr>
        <w:t>元</w:t>
      </w:r>
      <w:r>
        <w:rPr>
          <w:rFonts w:hint="eastAsia" w:ascii="宋体" w:hAnsi="宋体"/>
          <w:sz w:val="24"/>
        </w:rPr>
        <w:t>，人民币金额（大写）：</w:t>
      </w:r>
      <w:r>
        <w:rPr>
          <w:rFonts w:ascii="宋体" w:hAnsi="宋体"/>
          <w:sz w:val="24"/>
          <w:u w:val="single"/>
        </w:rPr>
        <w:t xml:space="preserve">                  </w:t>
      </w:r>
      <w:r>
        <w:rPr>
          <w:rFonts w:hint="eastAsia" w:ascii="宋体" w:hAnsi="宋体"/>
          <w:sz w:val="24"/>
          <w:u w:val="single"/>
        </w:rPr>
        <w:t>元</w:t>
      </w:r>
      <w:r>
        <w:rPr>
          <w:rFonts w:hint="eastAsia" w:ascii="宋体" w:hAnsi="宋体"/>
          <w:color w:val="000000"/>
          <w:kern w:val="0"/>
          <w:sz w:val="24"/>
        </w:rPr>
        <w:t>。</w:t>
      </w:r>
      <w:r>
        <w:rPr>
          <w:rFonts w:hint="eastAsia" w:ascii="宋体" w:hAnsi="宋体"/>
          <w:sz w:val="24"/>
        </w:rPr>
        <w:t>经甲方对乙方验收合格后，一次性退还履约保证金，履约保证金不计利息；验收合格后</w:t>
      </w:r>
      <w:r>
        <w:rPr>
          <w:rFonts w:hint="eastAsia" w:ascii="宋体" w:hAnsi="宋体"/>
          <w:color w:val="FF0000"/>
          <w:sz w:val="24"/>
        </w:rPr>
        <w:t>六个月</w:t>
      </w:r>
      <w:r>
        <w:rPr>
          <w:rFonts w:hint="eastAsia" w:ascii="宋体" w:hAnsi="宋体"/>
          <w:sz w:val="24"/>
        </w:rPr>
        <w:t>内，若乙方未向甲方提出退还履约保证金的申请，视为乙方自动放弃履约保证金，甲方不再受理退还手续，履约保证金可由甲方自行处理。</w:t>
      </w:r>
    </w:p>
    <w:p w14:paraId="537F4C3F">
      <w:pPr>
        <w:spacing w:line="400" w:lineRule="exact"/>
        <w:ind w:left="555"/>
        <w:rPr>
          <w:rFonts w:ascii="宋体"/>
          <w:b/>
          <w:sz w:val="24"/>
        </w:rPr>
      </w:pPr>
      <w:r>
        <w:rPr>
          <w:rFonts w:hint="eastAsia" w:ascii="宋体" w:hAnsi="宋体"/>
          <w:b/>
          <w:sz w:val="24"/>
        </w:rPr>
        <w:t>六、违约责任</w:t>
      </w:r>
    </w:p>
    <w:p w14:paraId="7BCE25FA">
      <w:pPr>
        <w:spacing w:line="400" w:lineRule="exact"/>
        <w:ind w:firstLine="561"/>
        <w:rPr>
          <w:rFonts w:ascii="宋体"/>
          <w:sz w:val="24"/>
        </w:rPr>
      </w:pPr>
      <w:r>
        <w:rPr>
          <w:rFonts w:ascii="宋体" w:hAnsi="宋体"/>
          <w:sz w:val="24"/>
        </w:rPr>
        <w:t>1.</w:t>
      </w:r>
      <w:r>
        <w:rPr>
          <w:rFonts w:hint="eastAsia" w:ascii="宋体" w:hAnsi="宋体"/>
          <w:sz w:val="24"/>
        </w:rPr>
        <w:t>合同生效后，甲乙双方应按合同的规定认真履约。合同履约责任只涉及合同甲乙双方，不考虑第三方因素。</w:t>
      </w:r>
    </w:p>
    <w:p w14:paraId="689FB68F">
      <w:pPr>
        <w:pStyle w:val="17"/>
        <w:ind w:firstLine="480"/>
        <w:rPr>
          <w:rFonts w:ascii="仿宋" w:hAnsi="仿宋" w:eastAsia="仿宋" w:cs="仿宋"/>
        </w:rPr>
      </w:pPr>
      <w:r>
        <w:rPr>
          <w:rFonts w:ascii="宋体" w:hAnsi="宋体"/>
        </w:rPr>
        <w:t>2.</w:t>
      </w:r>
      <w:r>
        <w:rPr>
          <w:rFonts w:hint="eastAsia" w:ascii="宋体" w:hAnsi="宋体"/>
        </w:rPr>
        <w:t>除不可抗力原因外，如遇下列情况之一者，甲方有权单方面终止合同</w:t>
      </w:r>
      <w:r>
        <w:rPr>
          <w:rFonts w:hint="eastAsia" w:ascii="宋体" w:hAnsi="宋体" w:cs="Times New Roman"/>
        </w:rPr>
        <w:t>或经双方协商同意乙方继续履行合同，</w:t>
      </w:r>
      <w:r>
        <w:rPr>
          <w:rFonts w:hint="eastAsia" w:ascii="宋体" w:hAnsi="宋体"/>
        </w:rPr>
        <w:t>乙方将赔偿因违约给甲方造成的经济损失。</w:t>
      </w:r>
    </w:p>
    <w:p w14:paraId="07D57CAC">
      <w:pPr>
        <w:spacing w:line="400" w:lineRule="exact"/>
        <w:ind w:firstLine="561"/>
        <w:rPr>
          <w:rFonts w:ascii="宋体" w:cs="宋体"/>
          <w:sz w:val="24"/>
        </w:rPr>
      </w:pPr>
      <w:r>
        <w:rPr>
          <w:rFonts w:ascii="宋体" w:hAnsi="宋体"/>
          <w:sz w:val="24"/>
        </w:rPr>
        <w:t>2.1</w:t>
      </w:r>
      <w:r>
        <w:rPr>
          <w:rFonts w:hint="eastAsia" w:ascii="宋体" w:hAnsi="宋体"/>
          <w:sz w:val="24"/>
        </w:rPr>
        <w:t>合同签订后，</w:t>
      </w:r>
      <w:r>
        <w:rPr>
          <w:rFonts w:hint="eastAsia" w:ascii="宋体" w:hAnsi="宋体" w:cs="宋体"/>
          <w:sz w:val="24"/>
        </w:rPr>
        <w:t>乙方不能</w:t>
      </w:r>
      <w:r>
        <w:rPr>
          <w:rFonts w:hint="eastAsia" w:ascii="宋体" w:hAnsi="宋体"/>
          <w:sz w:val="24"/>
        </w:rPr>
        <w:t>在合同约定的供货期内</w:t>
      </w:r>
      <w:r>
        <w:rPr>
          <w:rFonts w:hint="eastAsia" w:ascii="宋体" w:hAnsi="宋体" w:cs="宋体"/>
          <w:sz w:val="24"/>
        </w:rPr>
        <w:t>交付货物或逾期交付货物而违约的，除应及时交足货物外，</w:t>
      </w:r>
      <w:r>
        <w:rPr>
          <w:rFonts w:hint="eastAsia" w:ascii="宋体" w:hAnsi="宋体"/>
          <w:sz w:val="24"/>
        </w:rPr>
        <w:t>乙方应从要求最迟交货日的次日起，</w:t>
      </w:r>
      <w:r>
        <w:rPr>
          <w:rFonts w:hint="eastAsia" w:ascii="宋体" w:hAnsi="宋体" w:cs="宋体"/>
          <w:sz w:val="24"/>
        </w:rPr>
        <w:t>每日向甲方偿付逾期交货部分货款总额的</w:t>
      </w:r>
      <w:r>
        <w:rPr>
          <w:rFonts w:hint="eastAsia" w:ascii="宋体" w:hAnsi="宋体"/>
          <w:color w:val="FF0000"/>
          <w:sz w:val="24"/>
        </w:rPr>
        <w:t>万分之</w:t>
      </w:r>
      <w:r>
        <w:rPr>
          <w:rFonts w:ascii="宋体" w:hAnsi="宋体"/>
          <w:color w:val="FF0000"/>
          <w:sz w:val="24"/>
        </w:rPr>
        <w:t>XX</w:t>
      </w:r>
      <w:r>
        <w:rPr>
          <w:rFonts w:hint="eastAsia" w:ascii="宋体" w:hAnsi="宋体" w:cs="宋体"/>
          <w:sz w:val="24"/>
        </w:rPr>
        <w:t>；逾期交货超过</w:t>
      </w:r>
      <w:r>
        <w:rPr>
          <w:rFonts w:ascii="宋体" w:hAnsi="宋体" w:cs="宋体"/>
          <w:color w:val="FF0000"/>
          <w:sz w:val="24"/>
        </w:rPr>
        <w:t>30</w:t>
      </w:r>
      <w:r>
        <w:rPr>
          <w:rFonts w:hint="eastAsia" w:ascii="宋体" w:hAnsi="宋体" w:cs="宋体"/>
          <w:sz w:val="24"/>
        </w:rPr>
        <w:t>天，甲方有权终止合同，乙方则应按合同总价的</w:t>
      </w:r>
      <w:r>
        <w:rPr>
          <w:rFonts w:hint="eastAsia" w:ascii="宋体" w:hAnsi="宋体"/>
          <w:color w:val="FF0000"/>
          <w:sz w:val="24"/>
        </w:rPr>
        <w:t>百分之</w:t>
      </w:r>
      <w:r>
        <w:rPr>
          <w:rFonts w:ascii="宋体" w:hAnsi="宋体"/>
          <w:color w:val="FF0000"/>
          <w:sz w:val="24"/>
        </w:rPr>
        <w:t>XX</w:t>
      </w:r>
      <w:r>
        <w:rPr>
          <w:rFonts w:hint="eastAsia" w:ascii="宋体" w:hAnsi="宋体" w:cs="宋体"/>
          <w:sz w:val="24"/>
        </w:rPr>
        <w:t>的款额向甲方偿付赔偿金，并须全额退还甲方已经支付乙方的货款及其利息（按银行一年期贷款利率）。</w:t>
      </w:r>
    </w:p>
    <w:p w14:paraId="620C17E3">
      <w:pPr>
        <w:pStyle w:val="17"/>
        <w:ind w:firstLine="480"/>
        <w:rPr>
          <w:rFonts w:ascii="宋体"/>
        </w:rPr>
      </w:pPr>
      <w:r>
        <w:rPr>
          <w:rFonts w:ascii="宋体" w:hAnsi="宋体"/>
        </w:rPr>
        <w:t>2.2</w:t>
      </w:r>
      <w:r>
        <w:rPr>
          <w:rFonts w:hint="eastAsia" w:ascii="宋体" w:hAnsi="宋体"/>
        </w:rPr>
        <w:t>乙方所供货物验收不合格或与合同等不符的，视为乙方没有按时交货而违约，乙方须在</w:t>
      </w:r>
      <w:r>
        <w:rPr>
          <w:rFonts w:ascii="宋体" w:hAnsi="宋体"/>
        </w:rPr>
        <w:t xml:space="preserve"> 30 </w:t>
      </w:r>
      <w:r>
        <w:rPr>
          <w:rFonts w:hint="eastAsia" w:ascii="宋体" w:hAnsi="宋体"/>
        </w:rPr>
        <w:t>天内无条件更换合格的货物，如逾期不能更换合格的货物，甲方有权终止本合同，并向乙方索赔所供货物双倍经济损失。</w:t>
      </w:r>
    </w:p>
    <w:p w14:paraId="593510A0">
      <w:pPr>
        <w:pStyle w:val="17"/>
        <w:ind w:firstLine="480"/>
        <w:rPr>
          <w:rFonts w:ascii="宋体"/>
        </w:rPr>
      </w:pPr>
      <w:r>
        <w:rPr>
          <w:rFonts w:ascii="宋体" w:hAnsi="宋体"/>
        </w:rPr>
        <w:t>2.3</w:t>
      </w:r>
      <w:r>
        <w:rPr>
          <w:rFonts w:hint="eastAsia" w:ascii="宋体" w:hAnsi="宋体"/>
        </w:rPr>
        <w:t>乙方所供货物存在所有权、知识产权等权利瑕疵的，如任何第三方经法院（或仲裁机构）裁决有权对上述货物主张权利或国家机关依法对货物进行没收查处的，乙方除应向甲方返还已收款项外，还应另按合同总价的向甲方支付</w:t>
      </w:r>
      <w:r>
        <w:rPr>
          <w:rFonts w:hint="eastAsia" w:ascii="宋体" w:hAnsi="宋体"/>
          <w:color w:val="FF0000"/>
        </w:rPr>
        <w:t>百分之</w:t>
      </w:r>
      <w:r>
        <w:rPr>
          <w:rFonts w:ascii="宋体" w:hAnsi="宋体"/>
          <w:color w:val="FF0000"/>
        </w:rPr>
        <w:t>XX</w:t>
      </w:r>
      <w:r>
        <w:rPr>
          <w:rFonts w:hint="eastAsia" w:ascii="宋体" w:hAnsi="宋体"/>
        </w:rPr>
        <w:t>违约金并赔偿因此给甲方造成的一切损失。</w:t>
      </w:r>
    </w:p>
    <w:p w14:paraId="11850CC2">
      <w:pPr>
        <w:spacing w:line="400" w:lineRule="exact"/>
        <w:ind w:firstLine="561"/>
        <w:rPr>
          <w:rFonts w:ascii="宋体"/>
          <w:sz w:val="24"/>
        </w:rPr>
      </w:pPr>
      <w:r>
        <w:rPr>
          <w:rFonts w:ascii="宋体" w:hAnsi="宋体" w:cs="宋体"/>
          <w:sz w:val="24"/>
        </w:rPr>
        <w:t>3.</w:t>
      </w:r>
      <w:r>
        <w:rPr>
          <w:rFonts w:hint="eastAsia" w:ascii="宋体" w:hAnsi="宋体" w:cs="宋体"/>
          <w:sz w:val="24"/>
        </w:rPr>
        <w:t>乙方不按合同约定履行以下业务</w:t>
      </w:r>
      <w:r>
        <w:rPr>
          <w:rFonts w:hint="eastAsia" w:ascii="宋体" w:hAnsi="宋体"/>
          <w:sz w:val="24"/>
        </w:rPr>
        <w:t>的，除完成合同约定外，每延期一天向</w:t>
      </w:r>
      <w:r>
        <w:rPr>
          <w:rFonts w:hint="eastAsia" w:ascii="宋体" w:hAnsi="宋体" w:cs="宋体"/>
          <w:sz w:val="24"/>
        </w:rPr>
        <w:t>甲方支付货款总额的</w:t>
      </w:r>
      <w:r>
        <w:rPr>
          <w:rFonts w:hint="eastAsia" w:ascii="宋体" w:hAnsi="宋体"/>
          <w:color w:val="FF0000"/>
          <w:sz w:val="24"/>
        </w:rPr>
        <w:t>万分之</w:t>
      </w:r>
      <w:r>
        <w:rPr>
          <w:rFonts w:ascii="宋体" w:hAnsi="宋体"/>
          <w:color w:val="FF0000"/>
          <w:sz w:val="24"/>
        </w:rPr>
        <w:t>XX</w:t>
      </w:r>
      <w:r>
        <w:rPr>
          <w:rFonts w:hint="eastAsia" w:ascii="宋体" w:hAnsi="宋体"/>
          <w:sz w:val="24"/>
        </w:rPr>
        <w:t>违约金，累计违约金总额不超过货款总额的</w:t>
      </w:r>
      <w:r>
        <w:rPr>
          <w:rFonts w:hint="eastAsia" w:ascii="宋体" w:hAnsi="宋体"/>
          <w:color w:val="FF0000"/>
          <w:sz w:val="24"/>
        </w:rPr>
        <w:t>百分之</w:t>
      </w:r>
      <w:r>
        <w:rPr>
          <w:rFonts w:ascii="宋体" w:hAnsi="宋体"/>
          <w:color w:val="FF0000"/>
          <w:sz w:val="24"/>
        </w:rPr>
        <w:t>XX</w:t>
      </w:r>
      <w:r>
        <w:rPr>
          <w:rFonts w:hint="eastAsia" w:ascii="宋体" w:hAnsi="宋体"/>
          <w:sz w:val="24"/>
        </w:rPr>
        <w:t>。</w:t>
      </w:r>
    </w:p>
    <w:p w14:paraId="56A8C4B6">
      <w:pPr>
        <w:spacing w:line="400" w:lineRule="exact"/>
        <w:ind w:firstLine="561"/>
        <w:rPr>
          <w:rFonts w:ascii="宋体" w:cs="宋体"/>
          <w:sz w:val="24"/>
        </w:rPr>
      </w:pPr>
      <w:r>
        <w:rPr>
          <w:rFonts w:ascii="宋体" w:hAnsi="宋体"/>
          <w:sz w:val="24"/>
        </w:rPr>
        <w:t>3.1</w:t>
      </w:r>
      <w:r>
        <w:rPr>
          <w:rFonts w:hint="eastAsia" w:ascii="宋体" w:hAnsi="宋体" w:cs="宋体"/>
          <w:sz w:val="24"/>
        </w:rPr>
        <w:t>乙方所提供的货物合格证、货物保修单、安装使用及维护说明书以及运输装箱清单等存在不齐全或缺失的；</w:t>
      </w:r>
    </w:p>
    <w:p w14:paraId="3B795930">
      <w:pPr>
        <w:spacing w:line="400" w:lineRule="exact"/>
        <w:ind w:firstLine="561"/>
        <w:rPr>
          <w:rFonts w:ascii="宋体" w:cs="宋体"/>
          <w:sz w:val="24"/>
        </w:rPr>
      </w:pPr>
      <w:r>
        <w:rPr>
          <w:rFonts w:ascii="宋体" w:hAnsi="宋体" w:cs="宋体"/>
          <w:sz w:val="24"/>
        </w:rPr>
        <w:t>3.2</w:t>
      </w:r>
      <w:r>
        <w:rPr>
          <w:rFonts w:hint="eastAsia" w:ascii="宋体" w:hAnsi="宋体" w:cs="宋体"/>
          <w:sz w:val="24"/>
        </w:rPr>
        <w:t>乙方不按合同约定开展收货验收、安装调试（如需要）、培训（如需要）、试运行（如需要）等的；</w:t>
      </w:r>
    </w:p>
    <w:p w14:paraId="37695B41">
      <w:pPr>
        <w:spacing w:line="400" w:lineRule="exact"/>
        <w:ind w:firstLine="561"/>
        <w:rPr>
          <w:rFonts w:ascii="宋体"/>
          <w:sz w:val="24"/>
        </w:rPr>
      </w:pPr>
      <w:r>
        <w:rPr>
          <w:rFonts w:ascii="宋体" w:hAnsi="宋体"/>
          <w:sz w:val="24"/>
        </w:rPr>
        <w:t>3.3</w:t>
      </w:r>
      <w:r>
        <w:rPr>
          <w:rFonts w:hint="eastAsia" w:ascii="宋体" w:hAnsi="宋体"/>
          <w:sz w:val="24"/>
        </w:rPr>
        <w:t>货物的收货验收等验收不合格的。</w:t>
      </w:r>
    </w:p>
    <w:p w14:paraId="792B2C79">
      <w:pPr>
        <w:spacing w:line="400" w:lineRule="exact"/>
        <w:ind w:firstLine="600" w:firstLineChars="250"/>
        <w:rPr>
          <w:rFonts w:ascii="宋体"/>
          <w:sz w:val="24"/>
        </w:rPr>
      </w:pPr>
      <w:r>
        <w:rPr>
          <w:rFonts w:ascii="宋体" w:hAnsi="宋体"/>
          <w:sz w:val="24"/>
        </w:rPr>
        <w:t>3.4</w:t>
      </w:r>
      <w:r>
        <w:rPr>
          <w:rFonts w:hint="eastAsia" w:ascii="宋体" w:hAnsi="宋体"/>
          <w:sz w:val="24"/>
        </w:rPr>
        <w:t>在质量保证期内，乙方对所供货物出现的问题推托、拖延，未在约定保修时间内进行维修的。</w:t>
      </w:r>
    </w:p>
    <w:p w14:paraId="3D6BE1B9">
      <w:pPr>
        <w:spacing w:line="400" w:lineRule="exact"/>
        <w:ind w:firstLine="561"/>
        <w:rPr>
          <w:rFonts w:ascii="宋体"/>
          <w:sz w:val="24"/>
        </w:rPr>
      </w:pPr>
      <w:r>
        <w:rPr>
          <w:rFonts w:ascii="宋体" w:hAnsi="宋体"/>
          <w:sz w:val="24"/>
        </w:rPr>
        <w:t>4</w:t>
      </w:r>
      <w:r>
        <w:rPr>
          <w:rFonts w:ascii="宋体"/>
          <w:sz w:val="24"/>
        </w:rPr>
        <w:t>.</w:t>
      </w:r>
      <w:r>
        <w:rPr>
          <w:rFonts w:hint="eastAsia" w:ascii="宋体" w:hAnsi="宋体"/>
          <w:sz w:val="24"/>
        </w:rPr>
        <w:t>合同履约过程中，甲方应积极配合乙方进行验收以及验收前的货物外围配套等工作，否则因此导致货物不能按期验收时，不能追究乙方责任。</w:t>
      </w:r>
    </w:p>
    <w:p w14:paraId="37BA25F1">
      <w:pPr>
        <w:spacing w:line="400" w:lineRule="exact"/>
        <w:ind w:firstLine="561"/>
        <w:rPr>
          <w:rFonts w:ascii="宋体"/>
          <w:sz w:val="24"/>
        </w:rPr>
      </w:pPr>
      <w:r>
        <w:rPr>
          <w:rFonts w:ascii="宋体" w:hAnsi="宋体"/>
          <w:sz w:val="24"/>
        </w:rPr>
        <w:t>5</w:t>
      </w:r>
      <w:r>
        <w:rPr>
          <w:rFonts w:ascii="宋体"/>
          <w:sz w:val="24"/>
        </w:rPr>
        <w:t>.</w:t>
      </w:r>
      <w:r>
        <w:rPr>
          <w:rFonts w:hint="eastAsia" w:ascii="宋体" w:hAnsi="宋体"/>
          <w:sz w:val="24"/>
        </w:rPr>
        <w:t>甲方应在货物验收合格后</w:t>
      </w:r>
      <w:r>
        <w:rPr>
          <w:rFonts w:ascii="宋体" w:hAnsi="宋体"/>
          <w:color w:val="FF0000"/>
          <w:sz w:val="24"/>
        </w:rPr>
        <w:t>30</w:t>
      </w:r>
      <w:r>
        <w:rPr>
          <w:rFonts w:hint="eastAsia" w:ascii="宋体" w:hAnsi="宋体"/>
          <w:sz w:val="24"/>
        </w:rPr>
        <w:t>天内按规定向乙方付款，最长时间不能超过</w:t>
      </w:r>
      <w:r>
        <w:rPr>
          <w:rFonts w:ascii="宋体" w:hAnsi="宋体"/>
          <w:color w:val="FF0000"/>
          <w:sz w:val="24"/>
        </w:rPr>
        <w:t>60</w:t>
      </w:r>
      <w:r>
        <w:rPr>
          <w:rFonts w:hint="eastAsia" w:ascii="宋体" w:hAnsi="宋体"/>
          <w:sz w:val="24"/>
        </w:rPr>
        <w:t>天，否则，甲方应从验收合格</w:t>
      </w:r>
      <w:r>
        <w:rPr>
          <w:rFonts w:ascii="宋体" w:hAnsi="宋体"/>
          <w:color w:val="FF0000"/>
          <w:sz w:val="24"/>
        </w:rPr>
        <w:t>30</w:t>
      </w:r>
      <w:r>
        <w:rPr>
          <w:rFonts w:hint="eastAsia" w:ascii="宋体" w:hAnsi="宋体"/>
          <w:sz w:val="24"/>
        </w:rPr>
        <w:t>天后次日起，每日向乙方偿付逾期付款部分总值的</w:t>
      </w:r>
      <w:r>
        <w:rPr>
          <w:rFonts w:hint="eastAsia" w:ascii="宋体" w:hAnsi="宋体"/>
          <w:color w:val="FF0000"/>
          <w:sz w:val="24"/>
        </w:rPr>
        <w:t>万分之</w:t>
      </w:r>
      <w:r>
        <w:rPr>
          <w:rFonts w:ascii="宋体" w:hAnsi="宋体"/>
          <w:color w:val="FF0000"/>
          <w:sz w:val="24"/>
        </w:rPr>
        <w:t>XX</w:t>
      </w:r>
      <w:r>
        <w:rPr>
          <w:rFonts w:hint="eastAsia" w:ascii="宋体" w:hAnsi="宋体"/>
          <w:sz w:val="24"/>
        </w:rPr>
        <w:t>的违约金，此项违约金额以逾期付款部分总值的</w:t>
      </w:r>
      <w:r>
        <w:rPr>
          <w:rFonts w:hint="eastAsia" w:ascii="宋体" w:hAnsi="宋体"/>
          <w:color w:val="FF0000"/>
          <w:sz w:val="24"/>
        </w:rPr>
        <w:t>百分之</w:t>
      </w:r>
      <w:r>
        <w:rPr>
          <w:rFonts w:ascii="宋体" w:hAnsi="宋体"/>
          <w:color w:val="FF0000"/>
          <w:sz w:val="24"/>
        </w:rPr>
        <w:t>XX</w:t>
      </w:r>
      <w:r>
        <w:rPr>
          <w:rFonts w:hint="eastAsia" w:ascii="宋体" w:hAnsi="宋体"/>
          <w:sz w:val="24"/>
        </w:rPr>
        <w:t>为限度。付款前乙方应向甲方出具符合甲方要求的增值税专用发票。</w:t>
      </w:r>
    </w:p>
    <w:p w14:paraId="5322A057">
      <w:pPr>
        <w:spacing w:line="400" w:lineRule="exact"/>
        <w:ind w:left="555"/>
        <w:rPr>
          <w:rFonts w:ascii="宋体"/>
          <w:b/>
          <w:sz w:val="24"/>
        </w:rPr>
      </w:pPr>
      <w:r>
        <w:rPr>
          <w:rFonts w:hint="eastAsia" w:ascii="宋体" w:hAnsi="宋体"/>
          <w:b/>
          <w:sz w:val="24"/>
        </w:rPr>
        <w:t>七、不可抗力</w:t>
      </w:r>
    </w:p>
    <w:p w14:paraId="14E00002">
      <w:pPr>
        <w:spacing w:line="400" w:lineRule="exact"/>
        <w:ind w:firstLine="561"/>
        <w:rPr>
          <w:rFonts w:ascii="宋体"/>
          <w:sz w:val="24"/>
        </w:rPr>
      </w:pPr>
      <w:r>
        <w:rPr>
          <w:rFonts w:ascii="宋体" w:hAnsi="宋体"/>
          <w:sz w:val="24"/>
        </w:rPr>
        <w:t>1.</w:t>
      </w:r>
      <w:r>
        <w:rPr>
          <w:rFonts w:hint="eastAsia" w:ascii="宋体" w:hAnsi="宋体"/>
          <w:sz w:val="24"/>
        </w:rPr>
        <w:t>不可抗力是指本合同生效后，发生合同订立时不能预见、不能避免，并不能克服的客观情况，如地震、台风、水灾、战争或国家政策、财政主管部门提出“暂停采购活动”要求等，致使直接影响本合同的履行或不能按约定的条件履行。</w:t>
      </w:r>
    </w:p>
    <w:p w14:paraId="561D16C9">
      <w:pPr>
        <w:spacing w:line="400" w:lineRule="exact"/>
        <w:ind w:firstLine="561"/>
        <w:rPr>
          <w:rFonts w:ascii="宋体"/>
          <w:sz w:val="24"/>
        </w:rPr>
      </w:pPr>
      <w:r>
        <w:rPr>
          <w:rFonts w:ascii="宋体" w:hAnsi="宋体"/>
          <w:sz w:val="24"/>
        </w:rPr>
        <w:t>2.</w:t>
      </w:r>
      <w:r>
        <w:rPr>
          <w:rFonts w:hint="eastAsia" w:ascii="宋体" w:hAnsi="宋体"/>
          <w:sz w:val="24"/>
        </w:rPr>
        <w:t>发生不可抗力的一方应立即通知对方，并在</w:t>
      </w:r>
      <w:r>
        <w:rPr>
          <w:rFonts w:hint="eastAsia" w:ascii="宋体" w:hAnsi="宋体"/>
          <w:color w:val="FF0000"/>
          <w:sz w:val="24"/>
        </w:rPr>
        <w:t>十五</w:t>
      </w:r>
      <w:r>
        <w:rPr>
          <w:rFonts w:hint="eastAsia" w:ascii="宋体" w:hAnsi="宋体"/>
          <w:sz w:val="24"/>
        </w:rPr>
        <w:t>天内提供不可抗力的详情及将有关证明文件送交对方。</w:t>
      </w:r>
    </w:p>
    <w:p w14:paraId="09D0BF1E">
      <w:pPr>
        <w:spacing w:line="400" w:lineRule="exact"/>
        <w:ind w:firstLine="561"/>
        <w:rPr>
          <w:rFonts w:ascii="宋体"/>
          <w:sz w:val="24"/>
        </w:rPr>
      </w:pPr>
      <w:r>
        <w:rPr>
          <w:rFonts w:ascii="宋体" w:hAnsi="宋体"/>
          <w:sz w:val="24"/>
        </w:rPr>
        <w:t>3.</w:t>
      </w:r>
      <w:r>
        <w:rPr>
          <w:rFonts w:hint="eastAsia" w:ascii="宋体" w:hAnsi="宋体"/>
          <w:sz w:val="24"/>
        </w:rPr>
        <w:t>发生不可抗力事件时，甲乙双方应协商以寻找合理的解决方法，双方不可放任不可抗力事件损害后果。</w:t>
      </w:r>
    </w:p>
    <w:p w14:paraId="1A624572">
      <w:pPr>
        <w:spacing w:line="400" w:lineRule="exact"/>
        <w:ind w:firstLine="561"/>
        <w:rPr>
          <w:rFonts w:ascii="宋体"/>
          <w:sz w:val="24"/>
        </w:rPr>
      </w:pPr>
      <w:r>
        <w:rPr>
          <w:rFonts w:ascii="宋体" w:hAnsi="宋体"/>
          <w:sz w:val="24"/>
        </w:rPr>
        <w:t>4.</w:t>
      </w:r>
      <w:r>
        <w:rPr>
          <w:rFonts w:hint="eastAsia" w:ascii="宋体" w:hAnsi="宋体"/>
          <w:sz w:val="24"/>
        </w:rPr>
        <w:t>如不可抗力事件持续</w:t>
      </w:r>
      <w:r>
        <w:rPr>
          <w:rFonts w:hint="eastAsia" w:ascii="宋体" w:hAnsi="宋体"/>
          <w:color w:val="FF0000"/>
          <w:sz w:val="24"/>
        </w:rPr>
        <w:t>三十天</w:t>
      </w:r>
      <w:r>
        <w:rPr>
          <w:rFonts w:hint="eastAsia" w:ascii="宋体" w:hAnsi="宋体"/>
          <w:sz w:val="24"/>
        </w:rPr>
        <w:t>时，甲乙双方应友好协商解决本合同是否继续履行或终止的问题。</w:t>
      </w:r>
    </w:p>
    <w:p w14:paraId="6969A7ED">
      <w:pPr>
        <w:spacing w:line="400" w:lineRule="exact"/>
        <w:ind w:left="555"/>
        <w:rPr>
          <w:rFonts w:ascii="宋体"/>
          <w:b/>
          <w:sz w:val="24"/>
        </w:rPr>
      </w:pPr>
      <w:r>
        <w:rPr>
          <w:rFonts w:hint="eastAsia" w:ascii="宋体" w:hAnsi="宋体"/>
          <w:b/>
          <w:sz w:val="24"/>
        </w:rPr>
        <w:t>八、风险承担</w:t>
      </w:r>
    </w:p>
    <w:p w14:paraId="1F65ECB3">
      <w:pPr>
        <w:spacing w:line="400" w:lineRule="exact"/>
        <w:ind w:firstLine="561"/>
        <w:rPr>
          <w:rFonts w:ascii="宋体"/>
          <w:sz w:val="24"/>
        </w:rPr>
      </w:pPr>
      <w:r>
        <w:rPr>
          <w:rFonts w:ascii="宋体" w:hAnsi="宋体"/>
          <w:sz w:val="24"/>
        </w:rPr>
        <w:t>1.</w:t>
      </w:r>
      <w:r>
        <w:rPr>
          <w:rFonts w:hint="eastAsia" w:ascii="宋体" w:hAnsi="宋体"/>
          <w:sz w:val="24"/>
        </w:rPr>
        <w:t>货物毁损、灭失的风险，在货物经甲方验收合格以前由乙方承担，在货物经甲方验收合格后由甲方承担。</w:t>
      </w:r>
    </w:p>
    <w:p w14:paraId="1A188E8E">
      <w:pPr>
        <w:spacing w:line="400" w:lineRule="exact"/>
        <w:ind w:firstLine="561"/>
        <w:rPr>
          <w:rFonts w:ascii="宋体"/>
          <w:sz w:val="24"/>
        </w:rPr>
      </w:pPr>
      <w:r>
        <w:rPr>
          <w:rFonts w:ascii="宋体" w:hAnsi="宋体"/>
          <w:sz w:val="24"/>
        </w:rPr>
        <w:t>2.</w:t>
      </w:r>
      <w:r>
        <w:rPr>
          <w:rFonts w:hint="eastAsia" w:ascii="宋体" w:hAnsi="宋体"/>
          <w:sz w:val="24"/>
        </w:rPr>
        <w:t>甲方因货物质量不符合约定的质量要求而拒绝接受货物或解除合同的，货物毁损、灭失的风险由乙方承担。</w:t>
      </w:r>
    </w:p>
    <w:p w14:paraId="35FCAD90">
      <w:pPr>
        <w:spacing w:line="400" w:lineRule="exact"/>
        <w:ind w:firstLine="561"/>
        <w:rPr>
          <w:rFonts w:ascii="宋体"/>
          <w:sz w:val="24"/>
        </w:rPr>
      </w:pPr>
      <w:r>
        <w:rPr>
          <w:rFonts w:ascii="宋体" w:hAnsi="宋体"/>
          <w:sz w:val="24"/>
        </w:rPr>
        <w:t>3.</w:t>
      </w:r>
      <w:r>
        <w:rPr>
          <w:rFonts w:hint="eastAsia" w:ascii="宋体" w:hAnsi="宋体"/>
          <w:sz w:val="24"/>
        </w:rPr>
        <w:t>由乙方承担货物毁损、灭失风险的，如货物毁损或灭失的，乙方应于</w:t>
      </w:r>
      <w:r>
        <w:rPr>
          <w:rFonts w:ascii="宋体" w:hAnsi="宋体"/>
          <w:sz w:val="24"/>
        </w:rPr>
        <w:t>20</w:t>
      </w:r>
      <w:r>
        <w:rPr>
          <w:rFonts w:hint="eastAsia" w:ascii="宋体" w:hAnsi="宋体"/>
          <w:sz w:val="24"/>
        </w:rPr>
        <w:t>天内重新提供符合合同规定的货物，否则，视为乙方逾期交货。</w:t>
      </w:r>
    </w:p>
    <w:p w14:paraId="24AD5689">
      <w:pPr>
        <w:spacing w:line="400" w:lineRule="exact"/>
        <w:ind w:firstLine="561"/>
        <w:rPr>
          <w:rFonts w:ascii="宋体"/>
          <w:sz w:val="24"/>
        </w:rPr>
      </w:pPr>
      <w:r>
        <w:rPr>
          <w:rFonts w:ascii="宋体" w:hAnsi="宋体"/>
          <w:sz w:val="24"/>
        </w:rPr>
        <w:t>4.</w:t>
      </w:r>
      <w:r>
        <w:rPr>
          <w:rFonts w:hint="eastAsia" w:ascii="宋体" w:hAnsi="宋体"/>
          <w:sz w:val="24"/>
        </w:rPr>
        <w:t>由甲方承担货物毁损、灭失风险的，则甲方不能免除给付货款的义务。</w:t>
      </w:r>
    </w:p>
    <w:p w14:paraId="40D53390">
      <w:pPr>
        <w:spacing w:line="400" w:lineRule="exact"/>
        <w:ind w:firstLine="561"/>
        <w:rPr>
          <w:rFonts w:ascii="宋体"/>
          <w:b/>
          <w:sz w:val="24"/>
        </w:rPr>
      </w:pPr>
      <w:r>
        <w:rPr>
          <w:rFonts w:hint="eastAsia" w:ascii="宋体" w:hAnsi="宋体"/>
          <w:b/>
          <w:sz w:val="24"/>
        </w:rPr>
        <w:t>九、合同生效与终止</w:t>
      </w:r>
    </w:p>
    <w:p w14:paraId="321B742B">
      <w:pPr>
        <w:spacing w:line="400" w:lineRule="exact"/>
        <w:ind w:firstLine="561"/>
        <w:rPr>
          <w:rFonts w:ascii="宋体"/>
          <w:sz w:val="24"/>
        </w:rPr>
      </w:pPr>
      <w:r>
        <w:rPr>
          <w:rFonts w:ascii="宋体" w:hAnsi="宋体"/>
          <w:sz w:val="24"/>
        </w:rPr>
        <w:t>1.</w:t>
      </w:r>
      <w:r>
        <w:rPr>
          <w:rFonts w:hint="eastAsia" w:ascii="宋体" w:hAnsi="宋体"/>
          <w:sz w:val="24"/>
        </w:rPr>
        <w:t>本合同自甲乙双方签字且盖章之日起生效。本合同双方法定代表人或委托代理人签字并加盖单位公章之日即为本合同的生效日期。如双方签字日期不一致时，以最后签字方的签字日期为合同的生效日期。</w:t>
      </w:r>
    </w:p>
    <w:p w14:paraId="0C7373BD">
      <w:pPr>
        <w:spacing w:line="400" w:lineRule="exact"/>
        <w:ind w:firstLine="561"/>
        <w:rPr>
          <w:rFonts w:ascii="宋体"/>
          <w:sz w:val="24"/>
        </w:rPr>
      </w:pPr>
      <w:r>
        <w:rPr>
          <w:rFonts w:ascii="宋体" w:hAnsi="宋体"/>
          <w:sz w:val="24"/>
        </w:rPr>
        <w:t>2.</w:t>
      </w:r>
      <w:r>
        <w:rPr>
          <w:rFonts w:hint="eastAsia" w:ascii="宋体" w:hAnsi="宋体"/>
          <w:sz w:val="24"/>
        </w:rPr>
        <w:t>本合同的货物最终质量保证期限届满日期，即为本合同的终止日期。但保密条款、争议解决和双方未了的债权和债务不受合同期满的影响，并且守约方有权提出索赔。</w:t>
      </w:r>
    </w:p>
    <w:p w14:paraId="489EA594">
      <w:pPr>
        <w:spacing w:line="400" w:lineRule="exact"/>
        <w:ind w:firstLine="561"/>
        <w:rPr>
          <w:rFonts w:ascii="宋体"/>
          <w:sz w:val="24"/>
        </w:rPr>
      </w:pPr>
      <w:r>
        <w:rPr>
          <w:rFonts w:ascii="宋体" w:hAnsi="宋体"/>
          <w:sz w:val="24"/>
        </w:rPr>
        <w:t>3.</w:t>
      </w:r>
      <w:r>
        <w:rPr>
          <w:rFonts w:hint="eastAsia" w:ascii="宋体" w:hAnsi="宋体"/>
          <w:sz w:val="24"/>
        </w:rPr>
        <w:t>如乙方未能全面履行合同所有条款，甲方有权单方面解除合同，</w:t>
      </w:r>
      <w:commentRangeStart w:id="4"/>
      <w:r>
        <w:rPr>
          <w:rFonts w:hint="eastAsia" w:ascii="宋体" w:hAnsi="宋体"/>
          <w:sz w:val="24"/>
        </w:rPr>
        <w:t>不退还乙方所交履约保证金）</w:t>
      </w:r>
      <w:commentRangeEnd w:id="4"/>
      <w:r>
        <w:rPr>
          <w:rStyle w:val="11"/>
        </w:rPr>
        <w:commentReference w:id="4"/>
      </w:r>
      <w:r>
        <w:rPr>
          <w:rFonts w:hint="eastAsia" w:ascii="宋体" w:hAnsi="宋体"/>
          <w:sz w:val="24"/>
        </w:rPr>
        <w:t>，以此作为乙方对甲方的赔偿，并保留追究相关责任的权利。</w:t>
      </w:r>
    </w:p>
    <w:p w14:paraId="5633CB4A">
      <w:pPr>
        <w:spacing w:line="400" w:lineRule="exact"/>
        <w:ind w:firstLine="561"/>
        <w:rPr>
          <w:rFonts w:ascii="宋体"/>
          <w:b/>
          <w:sz w:val="24"/>
        </w:rPr>
      </w:pPr>
      <w:r>
        <w:rPr>
          <w:rFonts w:hint="eastAsia" w:ascii="宋体" w:hAnsi="宋体"/>
          <w:b/>
          <w:sz w:val="24"/>
        </w:rPr>
        <w:t>十、争议解决方式</w:t>
      </w:r>
    </w:p>
    <w:p w14:paraId="0D3F6055">
      <w:pPr>
        <w:pStyle w:val="17"/>
        <w:ind w:firstLine="480"/>
        <w:rPr>
          <w:rFonts w:ascii="宋体" w:cs="Times New Roman"/>
        </w:rPr>
      </w:pPr>
      <w:r>
        <w:rPr>
          <w:rFonts w:hint="eastAsia" w:ascii="宋体" w:hAnsi="宋体" w:cs="Times New Roman"/>
        </w:rPr>
        <w:t>合同履行期间</w:t>
      </w:r>
      <w:r>
        <w:rPr>
          <w:rFonts w:ascii="宋体" w:cs="Times New Roman"/>
        </w:rPr>
        <w:t>,</w:t>
      </w:r>
      <w:r>
        <w:rPr>
          <w:rFonts w:hint="eastAsia" w:ascii="宋体" w:hAnsi="宋体" w:cs="Times New Roman"/>
        </w:rPr>
        <w:t>若双方发生争议，可协商或由有关部门调解解决，协商或调解不成的，双方均可向甲方所在地人民法院提请诉讼。</w:t>
      </w:r>
    </w:p>
    <w:p w14:paraId="4FB46823">
      <w:pPr>
        <w:spacing w:line="400" w:lineRule="exact"/>
        <w:ind w:firstLine="561"/>
        <w:rPr>
          <w:rFonts w:ascii="宋体"/>
          <w:b/>
          <w:sz w:val="24"/>
        </w:rPr>
      </w:pPr>
      <w:r>
        <w:rPr>
          <w:rFonts w:hint="eastAsia" w:ascii="宋体" w:hAnsi="宋体"/>
          <w:b/>
          <w:sz w:val="24"/>
        </w:rPr>
        <w:t>十一、其它事项</w:t>
      </w:r>
    </w:p>
    <w:p w14:paraId="6500F5D4">
      <w:pPr>
        <w:spacing w:line="400" w:lineRule="exact"/>
        <w:ind w:firstLine="600" w:firstLineChars="250"/>
        <w:rPr>
          <w:rFonts w:ascii="宋体"/>
          <w:sz w:val="24"/>
        </w:rPr>
      </w:pPr>
      <w:r>
        <w:rPr>
          <w:rFonts w:ascii="宋体" w:hAnsi="宋体"/>
          <w:sz w:val="24"/>
        </w:rPr>
        <w:t>1.</w:t>
      </w:r>
      <w:r>
        <w:rPr>
          <w:rFonts w:hint="eastAsia" w:ascii="宋体" w:hAnsi="宋体"/>
          <w:sz w:val="24"/>
        </w:rPr>
        <w:t>在本合同执行过程中，甲、乙双方协商签订的补充合同与原合同具有同等法律效力。采购文件及其补遗文件、投标文件和有关说明承诺（若有）是本合同不可分割的部分，为本合同的重要补充内容，与本合同具有同等法律效力。</w:t>
      </w:r>
    </w:p>
    <w:p w14:paraId="320EF7A3">
      <w:pPr>
        <w:spacing w:line="400" w:lineRule="exact"/>
        <w:ind w:firstLine="600" w:firstLineChars="250"/>
        <w:rPr>
          <w:rFonts w:ascii="宋体"/>
          <w:sz w:val="24"/>
        </w:rPr>
      </w:pPr>
      <w:r>
        <w:rPr>
          <w:rFonts w:ascii="宋体" w:hAnsi="宋体"/>
          <w:sz w:val="24"/>
        </w:rPr>
        <w:t>2.</w:t>
      </w:r>
      <w:r>
        <w:rPr>
          <w:rFonts w:hint="eastAsia" w:ascii="宋体" w:hAnsi="宋体"/>
          <w:sz w:val="24"/>
        </w:rPr>
        <w:t>未尽事宜，双方协商解决。</w:t>
      </w:r>
    </w:p>
    <w:p w14:paraId="4829DB6A">
      <w:pPr>
        <w:spacing w:line="400" w:lineRule="exact"/>
        <w:ind w:firstLine="600" w:firstLineChars="250"/>
        <w:rPr>
          <w:rFonts w:ascii="宋体"/>
          <w:sz w:val="24"/>
        </w:rPr>
      </w:pPr>
      <w:r>
        <w:rPr>
          <w:rFonts w:ascii="宋体" w:hAnsi="宋体"/>
          <w:sz w:val="24"/>
        </w:rPr>
        <w:t>3.</w:t>
      </w:r>
      <w:r>
        <w:rPr>
          <w:rFonts w:hint="eastAsia" w:ascii="宋体" w:hAnsi="宋体"/>
          <w:sz w:val="24"/>
        </w:rPr>
        <w:t>本合同一式</w:t>
      </w:r>
      <w:r>
        <w:rPr>
          <w:rFonts w:hint="eastAsia" w:ascii="宋体" w:hAnsi="宋体"/>
          <w:color w:val="FF0000"/>
          <w:sz w:val="24"/>
        </w:rPr>
        <w:t>陆</w:t>
      </w:r>
      <w:r>
        <w:rPr>
          <w:rFonts w:hint="eastAsia" w:ascii="宋体" w:hAnsi="宋体"/>
          <w:sz w:val="24"/>
        </w:rPr>
        <w:t>份，甲方执</w:t>
      </w:r>
      <w:r>
        <w:rPr>
          <w:rFonts w:hint="eastAsia" w:ascii="宋体" w:hAnsi="宋体"/>
          <w:color w:val="FF0000"/>
          <w:sz w:val="24"/>
        </w:rPr>
        <w:t>伍</w:t>
      </w:r>
      <w:r>
        <w:rPr>
          <w:rFonts w:hint="eastAsia" w:ascii="宋体" w:hAnsi="宋体"/>
          <w:sz w:val="24"/>
        </w:rPr>
        <w:t>份，乙方执</w:t>
      </w:r>
      <w:r>
        <w:rPr>
          <w:rFonts w:hint="eastAsia" w:ascii="宋体" w:hAnsi="宋体"/>
          <w:color w:val="FF0000"/>
          <w:sz w:val="24"/>
        </w:rPr>
        <w:t>壹</w:t>
      </w:r>
      <w:r>
        <w:rPr>
          <w:rFonts w:hint="eastAsia" w:ascii="宋体" w:hAnsi="宋体"/>
          <w:sz w:val="24"/>
        </w:rPr>
        <w:t>份，</w:t>
      </w:r>
      <w:r>
        <w:rPr>
          <w:rFonts w:hint="eastAsia" w:ascii="宋体" w:hAnsi="宋体"/>
          <w:color w:val="000000"/>
          <w:sz w:val="24"/>
        </w:rPr>
        <w:t>各份具有同等法律效力。</w:t>
      </w:r>
    </w:p>
    <w:p w14:paraId="2E70F37C">
      <w:pPr>
        <w:spacing w:line="400" w:lineRule="exact"/>
        <w:ind w:firstLine="600" w:firstLineChars="250"/>
        <w:rPr>
          <w:rFonts w:ascii="宋体"/>
          <w:sz w:val="24"/>
        </w:rPr>
      </w:pPr>
      <w:r>
        <w:rPr>
          <w:rFonts w:hint="eastAsia" w:ascii="宋体" w:hAnsi="宋体"/>
          <w:sz w:val="24"/>
        </w:rPr>
        <w:t>附件：货物详细配置清单及技术指标等</w:t>
      </w:r>
    </w:p>
    <w:tbl>
      <w:tblPr>
        <w:tblStyle w:val="8"/>
        <w:tblW w:w="0" w:type="auto"/>
        <w:jc w:val="center"/>
        <w:tblLayout w:type="fixed"/>
        <w:tblCellMar>
          <w:top w:w="0" w:type="dxa"/>
          <w:left w:w="108" w:type="dxa"/>
          <w:bottom w:w="0" w:type="dxa"/>
          <w:right w:w="108" w:type="dxa"/>
        </w:tblCellMar>
      </w:tblPr>
      <w:tblGrid>
        <w:gridCol w:w="4675"/>
        <w:gridCol w:w="3847"/>
      </w:tblGrid>
      <w:tr w14:paraId="6E2B592C">
        <w:tblPrEx>
          <w:tblCellMar>
            <w:top w:w="0" w:type="dxa"/>
            <w:left w:w="108" w:type="dxa"/>
            <w:bottom w:w="0" w:type="dxa"/>
            <w:right w:w="108" w:type="dxa"/>
          </w:tblCellMar>
        </w:tblPrEx>
        <w:trPr>
          <w:trHeight w:val="454" w:hRule="atLeast"/>
          <w:jc w:val="center"/>
        </w:trPr>
        <w:tc>
          <w:tcPr>
            <w:tcW w:w="4675" w:type="dxa"/>
            <w:tcBorders>
              <w:top w:val="single" w:color="auto" w:sz="4" w:space="0"/>
              <w:left w:val="single" w:color="auto" w:sz="4" w:space="0"/>
              <w:bottom w:val="single" w:color="auto" w:sz="4" w:space="0"/>
              <w:right w:val="single" w:color="auto" w:sz="4" w:space="0"/>
            </w:tcBorders>
          </w:tcPr>
          <w:p w14:paraId="7315521C">
            <w:pPr>
              <w:spacing w:line="370" w:lineRule="exact"/>
              <w:jc w:val="center"/>
              <w:rPr>
                <w:rFonts w:ascii="仿宋_GB2312" w:eastAsia="仿宋_GB2312"/>
                <w:b/>
                <w:color w:val="000000"/>
                <w:sz w:val="24"/>
              </w:rPr>
            </w:pPr>
            <w:r>
              <w:rPr>
                <w:rFonts w:hint="eastAsia" w:ascii="仿宋_GB2312" w:hAnsi="宋体" w:eastAsia="仿宋_GB2312"/>
                <w:b/>
                <w:color w:val="000000"/>
                <w:sz w:val="24"/>
              </w:rPr>
              <w:t>甲</w:t>
            </w:r>
            <w:r>
              <w:rPr>
                <w:rFonts w:ascii="仿宋_GB2312" w:hAnsi="宋体" w:eastAsia="仿宋_GB2312"/>
                <w:b/>
                <w:color w:val="000000"/>
                <w:sz w:val="24"/>
              </w:rPr>
              <w:t xml:space="preserve">    </w:t>
            </w:r>
            <w:r>
              <w:rPr>
                <w:rFonts w:hint="eastAsia" w:ascii="仿宋_GB2312" w:hAnsi="宋体" w:eastAsia="仿宋_GB2312"/>
                <w:b/>
                <w:color w:val="000000"/>
                <w:sz w:val="24"/>
              </w:rPr>
              <w:t>方</w:t>
            </w:r>
          </w:p>
        </w:tc>
        <w:tc>
          <w:tcPr>
            <w:tcW w:w="3847" w:type="dxa"/>
            <w:tcBorders>
              <w:top w:val="single" w:color="auto" w:sz="4" w:space="0"/>
              <w:left w:val="single" w:color="auto" w:sz="4" w:space="0"/>
              <w:bottom w:val="single" w:color="auto" w:sz="4" w:space="0"/>
              <w:right w:val="single" w:color="auto" w:sz="4" w:space="0"/>
            </w:tcBorders>
          </w:tcPr>
          <w:p w14:paraId="29631992">
            <w:pPr>
              <w:spacing w:line="370" w:lineRule="exact"/>
              <w:jc w:val="center"/>
              <w:rPr>
                <w:rFonts w:ascii="仿宋_GB2312" w:eastAsia="仿宋_GB2312"/>
                <w:b/>
                <w:color w:val="000000"/>
                <w:sz w:val="24"/>
              </w:rPr>
            </w:pPr>
            <w:r>
              <w:rPr>
                <w:rFonts w:hint="eastAsia" w:ascii="仿宋_GB2312" w:hAnsi="宋体" w:eastAsia="仿宋_GB2312"/>
                <w:b/>
                <w:color w:val="000000"/>
                <w:sz w:val="24"/>
              </w:rPr>
              <w:t>乙</w:t>
            </w:r>
            <w:r>
              <w:rPr>
                <w:rFonts w:ascii="仿宋_GB2312" w:hAnsi="宋体" w:eastAsia="仿宋_GB2312"/>
                <w:b/>
                <w:color w:val="000000"/>
                <w:sz w:val="24"/>
              </w:rPr>
              <w:t xml:space="preserve">    </w:t>
            </w:r>
            <w:r>
              <w:rPr>
                <w:rFonts w:hint="eastAsia" w:ascii="仿宋_GB2312" w:hAnsi="宋体" w:eastAsia="仿宋_GB2312"/>
                <w:b/>
                <w:color w:val="000000"/>
                <w:sz w:val="24"/>
              </w:rPr>
              <w:t>方</w:t>
            </w:r>
          </w:p>
        </w:tc>
      </w:tr>
      <w:tr w14:paraId="79D36E5D">
        <w:tblPrEx>
          <w:tblCellMar>
            <w:top w:w="0" w:type="dxa"/>
            <w:left w:w="108" w:type="dxa"/>
            <w:bottom w:w="0" w:type="dxa"/>
            <w:right w:w="108" w:type="dxa"/>
          </w:tblCellMar>
        </w:tblPrEx>
        <w:trPr>
          <w:trHeight w:val="4974" w:hRule="atLeast"/>
          <w:jc w:val="center"/>
        </w:trPr>
        <w:tc>
          <w:tcPr>
            <w:tcW w:w="4675" w:type="dxa"/>
            <w:tcBorders>
              <w:top w:val="single" w:color="auto" w:sz="4" w:space="0"/>
              <w:left w:val="single" w:color="auto" w:sz="4" w:space="0"/>
              <w:bottom w:val="single" w:color="auto" w:sz="4" w:space="0"/>
              <w:right w:val="single" w:color="auto" w:sz="4" w:space="0"/>
            </w:tcBorders>
          </w:tcPr>
          <w:p w14:paraId="31EBBFAE">
            <w:pPr>
              <w:spacing w:line="370" w:lineRule="exact"/>
              <w:rPr>
                <w:rFonts w:ascii="仿宋_GB2312" w:eastAsia="仿宋_GB2312"/>
                <w:color w:val="000000"/>
                <w:sz w:val="24"/>
              </w:rPr>
            </w:pPr>
            <w:r>
              <w:rPr>
                <w:rFonts w:hint="eastAsia" w:ascii="仿宋_GB2312" w:hAnsi="宋体" w:eastAsia="仿宋_GB2312"/>
                <w:color w:val="000000"/>
                <w:sz w:val="24"/>
              </w:rPr>
              <w:t>单位名称（盖章）：四川轻化工大学</w:t>
            </w:r>
          </w:p>
          <w:p w14:paraId="21983DDB">
            <w:pPr>
              <w:pStyle w:val="6"/>
              <w:spacing w:line="320" w:lineRule="exact"/>
              <w:rPr>
                <w:rFonts w:ascii="仿宋_GB2312" w:eastAsia="仿宋_GB2312"/>
                <w:color w:val="000000"/>
              </w:rPr>
            </w:pPr>
            <w:r>
              <w:rPr>
                <w:rFonts w:hint="eastAsia" w:ascii="仿宋_GB2312" w:hAnsi="宋体" w:eastAsia="仿宋_GB2312"/>
                <w:color w:val="000000"/>
              </w:rPr>
              <w:t>法定代表人或委托代理人（签字）：</w:t>
            </w:r>
          </w:p>
          <w:p w14:paraId="0EDEA816">
            <w:pPr>
              <w:pStyle w:val="6"/>
              <w:spacing w:line="320" w:lineRule="exact"/>
              <w:rPr>
                <w:rFonts w:ascii="仿宋_GB2312" w:eastAsia="仿宋_GB2312"/>
                <w:color w:val="000000"/>
              </w:rPr>
            </w:pPr>
          </w:p>
          <w:p w14:paraId="2E843980">
            <w:pPr>
              <w:pStyle w:val="6"/>
              <w:spacing w:line="400" w:lineRule="exact"/>
              <w:rPr>
                <w:rFonts w:ascii="仿宋_GB2312" w:eastAsia="仿宋_GB2312"/>
                <w:color w:val="000000"/>
              </w:rPr>
            </w:pPr>
            <w:r>
              <w:rPr>
                <w:rFonts w:hint="eastAsia" w:ascii="仿宋_GB2312" w:hAnsi="宋体" w:eastAsia="仿宋_GB2312"/>
                <w:color w:val="000000"/>
              </w:rPr>
              <w:t>地址：四川省自贡市自流井区汇兴路</w:t>
            </w:r>
            <w:r>
              <w:rPr>
                <w:rFonts w:ascii="仿宋_GB2312" w:hAnsi="宋体" w:eastAsia="仿宋_GB2312"/>
                <w:color w:val="000000"/>
              </w:rPr>
              <w:t>519</w:t>
            </w:r>
            <w:r>
              <w:rPr>
                <w:rFonts w:hint="eastAsia" w:ascii="仿宋_GB2312" w:hAnsi="宋体" w:eastAsia="仿宋_GB2312"/>
                <w:color w:val="000000"/>
              </w:rPr>
              <w:t>号</w:t>
            </w:r>
          </w:p>
          <w:p w14:paraId="6EA6E9D0">
            <w:pPr>
              <w:spacing w:line="400" w:lineRule="exact"/>
              <w:rPr>
                <w:rFonts w:ascii="仿宋_GB2312" w:hAnsi="宋体" w:eastAsia="仿宋_GB2312"/>
                <w:color w:val="000000"/>
                <w:sz w:val="24"/>
              </w:rPr>
            </w:pPr>
            <w:r>
              <w:rPr>
                <w:rFonts w:hint="eastAsia" w:ascii="仿宋_GB2312" w:hAnsi="宋体" w:eastAsia="仿宋_GB2312"/>
                <w:color w:val="000000"/>
                <w:sz w:val="24"/>
              </w:rPr>
              <w:t>承办部门：</w:t>
            </w:r>
          </w:p>
          <w:p w14:paraId="18A13A42">
            <w:pPr>
              <w:spacing w:line="400" w:lineRule="exact"/>
              <w:rPr>
                <w:rFonts w:ascii="仿宋_GB2312" w:eastAsia="仿宋_GB2312"/>
                <w:color w:val="000000"/>
                <w:sz w:val="24"/>
              </w:rPr>
            </w:pPr>
            <w:r>
              <w:rPr>
                <w:rFonts w:ascii="仿宋_GB2312" w:eastAsia="仿宋_GB2312"/>
                <w:color w:val="000000"/>
                <w:sz w:val="24"/>
              </w:rPr>
              <w:t>部门负责人</w:t>
            </w:r>
            <w:r>
              <w:rPr>
                <w:rFonts w:hint="eastAsia" w:ascii="仿宋_GB2312" w:hAnsi="宋体" w:eastAsia="仿宋_GB2312"/>
                <w:color w:val="000000"/>
                <w:sz w:val="24"/>
              </w:rPr>
              <w:t>（签字）：</w:t>
            </w:r>
          </w:p>
          <w:p w14:paraId="3C6FB2BF">
            <w:pPr>
              <w:spacing w:line="400" w:lineRule="exact"/>
              <w:rPr>
                <w:rFonts w:ascii="仿宋_GB2312" w:eastAsia="仿宋_GB2312"/>
                <w:color w:val="000000"/>
                <w:sz w:val="24"/>
              </w:rPr>
            </w:pPr>
            <w:r>
              <w:rPr>
                <w:rFonts w:hint="eastAsia" w:ascii="仿宋_GB2312" w:hAnsi="宋体" w:eastAsia="仿宋_GB2312"/>
                <w:color w:val="000000"/>
                <w:sz w:val="24"/>
              </w:rPr>
              <w:t>部门承办人（签字）：</w:t>
            </w:r>
          </w:p>
          <w:p w14:paraId="0601270E">
            <w:pPr>
              <w:pStyle w:val="6"/>
              <w:spacing w:line="400" w:lineRule="exact"/>
              <w:rPr>
                <w:rFonts w:ascii="仿宋_GB2312" w:eastAsia="仿宋_GB2312"/>
                <w:color w:val="000000"/>
              </w:rPr>
            </w:pPr>
            <w:r>
              <w:rPr>
                <w:rFonts w:hint="eastAsia" w:ascii="仿宋_GB2312" w:hAnsi="宋体" w:eastAsia="仿宋_GB2312"/>
                <w:color w:val="000000"/>
              </w:rPr>
              <w:t>承办人电话：</w:t>
            </w:r>
          </w:p>
          <w:p w14:paraId="6D958092">
            <w:pPr>
              <w:pStyle w:val="6"/>
              <w:spacing w:line="400" w:lineRule="exact"/>
              <w:rPr>
                <w:rFonts w:ascii="仿宋_GB2312" w:eastAsia="仿宋_GB2312"/>
                <w:color w:val="000000"/>
              </w:rPr>
            </w:pPr>
            <w:r>
              <w:rPr>
                <w:rFonts w:hint="eastAsia" w:ascii="仿宋_GB2312" w:hAnsi="宋体" w:eastAsia="仿宋_GB2312"/>
                <w:color w:val="000000"/>
              </w:rPr>
              <w:t>采购经办人：</w:t>
            </w:r>
          </w:p>
          <w:p w14:paraId="0DA63D82">
            <w:pPr>
              <w:pStyle w:val="6"/>
              <w:spacing w:line="320" w:lineRule="exact"/>
              <w:rPr>
                <w:rFonts w:ascii="仿宋_GB2312" w:eastAsia="仿宋_GB2312"/>
                <w:color w:val="000000"/>
              </w:rPr>
            </w:pPr>
            <w:r>
              <w:rPr>
                <w:rFonts w:hint="eastAsia" w:ascii="仿宋_GB2312" w:hAnsi="宋体" w:eastAsia="仿宋_GB2312"/>
                <w:color w:val="000000"/>
              </w:rPr>
              <w:t>纳税人识别号：</w:t>
            </w:r>
            <w:r>
              <w:rPr>
                <w:rFonts w:ascii="仿宋_GB2312" w:hAnsi="宋体" w:eastAsia="仿宋_GB2312"/>
                <w:color w:val="000000"/>
              </w:rPr>
              <w:t>12510000450719119K</w:t>
            </w:r>
          </w:p>
          <w:p w14:paraId="36540E81">
            <w:pPr>
              <w:pStyle w:val="6"/>
              <w:spacing w:line="320" w:lineRule="exact"/>
              <w:rPr>
                <w:rFonts w:ascii="仿宋_GB2312" w:eastAsia="仿宋_GB2312"/>
                <w:color w:val="000000"/>
              </w:rPr>
            </w:pPr>
            <w:r>
              <w:rPr>
                <w:rFonts w:hint="eastAsia" w:ascii="仿宋_GB2312" w:hAnsi="宋体" w:eastAsia="仿宋_GB2312"/>
                <w:color w:val="000000"/>
              </w:rPr>
              <w:t>开户银行：中国农业银行股份有限公司自贡学院路支行</w:t>
            </w:r>
          </w:p>
          <w:p w14:paraId="44738F0C">
            <w:pPr>
              <w:pStyle w:val="6"/>
              <w:spacing w:line="320" w:lineRule="exact"/>
              <w:rPr>
                <w:rFonts w:ascii="仿宋_GB2312" w:eastAsia="仿宋_GB2312"/>
                <w:color w:val="000000"/>
              </w:rPr>
            </w:pPr>
            <w:r>
              <w:rPr>
                <w:rFonts w:hint="eastAsia" w:ascii="仿宋_GB2312" w:hAnsi="宋体" w:eastAsia="仿宋_GB2312"/>
                <w:color w:val="000000"/>
              </w:rPr>
              <w:t>账号：</w:t>
            </w:r>
            <w:r>
              <w:rPr>
                <w:rFonts w:ascii="仿宋_GB2312" w:hAnsi="宋体" w:eastAsia="仿宋_GB2312"/>
                <w:color w:val="000000"/>
              </w:rPr>
              <w:t>22106101040000035</w:t>
            </w:r>
          </w:p>
          <w:p w14:paraId="6DB6CB25">
            <w:pPr>
              <w:pStyle w:val="6"/>
              <w:spacing w:line="320" w:lineRule="exact"/>
              <w:rPr>
                <w:rFonts w:ascii="仿宋_GB2312" w:eastAsia="仿宋_GB2312"/>
                <w:color w:val="000000"/>
              </w:rPr>
            </w:pPr>
            <w:r>
              <w:rPr>
                <w:rFonts w:hint="eastAsia" w:ascii="仿宋_GB2312" w:hAnsi="宋体" w:eastAsia="仿宋_GB2312"/>
                <w:color w:val="000000"/>
              </w:rPr>
              <w:t>签订日期：</w:t>
            </w:r>
            <w:r>
              <w:rPr>
                <w:rFonts w:ascii="仿宋_GB2312" w:hAnsi="宋体" w:eastAsia="仿宋_GB2312"/>
                <w:color w:val="000000"/>
              </w:rPr>
              <w:t xml:space="preserve">    </w:t>
            </w:r>
            <w:r>
              <w:rPr>
                <w:rFonts w:hint="eastAsia" w:ascii="仿宋_GB2312" w:hAnsi="宋体" w:eastAsia="仿宋_GB2312"/>
                <w:color w:val="000000"/>
              </w:rPr>
              <w:t>年</w:t>
            </w:r>
            <w:r>
              <w:rPr>
                <w:rFonts w:ascii="仿宋_GB2312" w:hAnsi="宋体" w:eastAsia="仿宋_GB2312"/>
                <w:color w:val="000000"/>
              </w:rPr>
              <w:t xml:space="preserve">    </w:t>
            </w:r>
            <w:r>
              <w:rPr>
                <w:rFonts w:hint="eastAsia" w:ascii="仿宋_GB2312" w:hAnsi="宋体" w:eastAsia="仿宋_GB2312"/>
                <w:color w:val="000000"/>
              </w:rPr>
              <w:t>月</w:t>
            </w:r>
            <w:r>
              <w:rPr>
                <w:rFonts w:ascii="仿宋_GB2312" w:hAnsi="宋体" w:eastAsia="仿宋_GB2312"/>
                <w:color w:val="000000"/>
              </w:rPr>
              <w:t xml:space="preserve">    </w:t>
            </w:r>
            <w:r>
              <w:rPr>
                <w:rFonts w:hint="eastAsia" w:ascii="仿宋_GB2312" w:hAnsi="宋体" w:eastAsia="仿宋_GB2312"/>
                <w:color w:val="000000"/>
              </w:rPr>
              <w:t>日</w:t>
            </w:r>
          </w:p>
        </w:tc>
        <w:tc>
          <w:tcPr>
            <w:tcW w:w="3847" w:type="dxa"/>
            <w:tcBorders>
              <w:top w:val="single" w:color="auto" w:sz="4" w:space="0"/>
              <w:left w:val="single" w:color="auto" w:sz="4" w:space="0"/>
              <w:bottom w:val="single" w:color="auto" w:sz="4" w:space="0"/>
              <w:right w:val="single" w:color="auto" w:sz="4" w:space="0"/>
            </w:tcBorders>
          </w:tcPr>
          <w:p w14:paraId="10A7E87A">
            <w:pPr>
              <w:spacing w:line="370" w:lineRule="exact"/>
              <w:rPr>
                <w:rFonts w:ascii="仿宋_GB2312" w:eastAsia="仿宋_GB2312"/>
                <w:color w:val="000000"/>
                <w:sz w:val="24"/>
              </w:rPr>
            </w:pPr>
            <w:r>
              <w:rPr>
                <w:rFonts w:hint="eastAsia" w:ascii="仿宋_GB2312" w:hAnsi="宋体" w:eastAsia="仿宋_GB2312"/>
                <w:color w:val="000000"/>
                <w:sz w:val="24"/>
              </w:rPr>
              <w:t>单位名称（盖章）：</w:t>
            </w:r>
          </w:p>
          <w:p w14:paraId="4436478A">
            <w:pPr>
              <w:pStyle w:val="6"/>
              <w:spacing w:line="320" w:lineRule="exact"/>
              <w:rPr>
                <w:rFonts w:ascii="仿宋_GB2312" w:eastAsia="仿宋_GB2312"/>
                <w:color w:val="000000"/>
              </w:rPr>
            </w:pPr>
            <w:r>
              <w:rPr>
                <w:rFonts w:hint="eastAsia" w:ascii="仿宋_GB2312" w:hAnsi="宋体" w:eastAsia="仿宋_GB2312"/>
                <w:color w:val="000000"/>
              </w:rPr>
              <w:t>法定代表人或委托代理人（签字）：</w:t>
            </w:r>
          </w:p>
          <w:p w14:paraId="3576305A">
            <w:pPr>
              <w:pStyle w:val="6"/>
              <w:spacing w:line="320" w:lineRule="exact"/>
              <w:rPr>
                <w:rFonts w:ascii="仿宋_GB2312" w:eastAsia="仿宋_GB2312"/>
                <w:color w:val="000000"/>
              </w:rPr>
            </w:pPr>
          </w:p>
          <w:p w14:paraId="116C6717">
            <w:pPr>
              <w:pStyle w:val="6"/>
              <w:spacing w:line="320" w:lineRule="exact"/>
              <w:rPr>
                <w:rFonts w:ascii="仿宋_GB2312" w:eastAsia="仿宋_GB2312"/>
                <w:color w:val="000000"/>
              </w:rPr>
            </w:pPr>
            <w:r>
              <w:rPr>
                <w:rFonts w:hint="eastAsia" w:ascii="仿宋_GB2312" w:hAnsi="宋体" w:eastAsia="仿宋_GB2312"/>
                <w:color w:val="000000"/>
              </w:rPr>
              <w:t>地址：</w:t>
            </w:r>
          </w:p>
          <w:p w14:paraId="5ABEFAF3">
            <w:pPr>
              <w:pStyle w:val="6"/>
              <w:spacing w:line="320" w:lineRule="exact"/>
              <w:rPr>
                <w:rFonts w:ascii="仿宋_GB2312" w:eastAsia="仿宋_GB2312"/>
                <w:color w:val="000000"/>
              </w:rPr>
            </w:pPr>
          </w:p>
          <w:p w14:paraId="0B4240A9">
            <w:pPr>
              <w:spacing w:line="400" w:lineRule="exact"/>
              <w:rPr>
                <w:rFonts w:ascii="仿宋_GB2312" w:eastAsia="仿宋_GB2312"/>
                <w:color w:val="000000"/>
                <w:sz w:val="24"/>
              </w:rPr>
            </w:pPr>
            <w:r>
              <w:rPr>
                <w:rFonts w:hint="eastAsia" w:ascii="仿宋_GB2312" w:hAnsi="宋体" w:eastAsia="仿宋_GB2312"/>
                <w:color w:val="000000"/>
                <w:sz w:val="24"/>
              </w:rPr>
              <w:t>联系人：</w:t>
            </w:r>
          </w:p>
          <w:p w14:paraId="35F54309">
            <w:pPr>
              <w:spacing w:line="400" w:lineRule="exact"/>
              <w:rPr>
                <w:rFonts w:ascii="仿宋_GB2312" w:eastAsia="仿宋_GB2312"/>
                <w:color w:val="000000"/>
                <w:sz w:val="24"/>
              </w:rPr>
            </w:pPr>
            <w:r>
              <w:rPr>
                <w:rFonts w:hint="eastAsia" w:ascii="仿宋_GB2312" w:hAnsi="宋体" w:eastAsia="仿宋_GB2312"/>
                <w:color w:val="000000"/>
                <w:sz w:val="24"/>
              </w:rPr>
              <w:t>联系电话</w:t>
            </w:r>
          </w:p>
          <w:p w14:paraId="2E67847C">
            <w:pPr>
              <w:pStyle w:val="6"/>
              <w:spacing w:line="400" w:lineRule="exact"/>
              <w:rPr>
                <w:rFonts w:ascii="仿宋_GB2312" w:eastAsia="仿宋_GB2312"/>
                <w:color w:val="000000"/>
              </w:rPr>
            </w:pPr>
            <w:r>
              <w:rPr>
                <w:rFonts w:hint="eastAsia" w:ascii="仿宋_GB2312" w:hAnsi="宋体" w:eastAsia="仿宋_GB2312"/>
                <w:color w:val="000000"/>
              </w:rPr>
              <w:t>电子邮箱：</w:t>
            </w:r>
          </w:p>
          <w:p w14:paraId="6596D3CC">
            <w:pPr>
              <w:pStyle w:val="6"/>
              <w:spacing w:line="320" w:lineRule="exact"/>
              <w:rPr>
                <w:rFonts w:ascii="仿宋_GB2312" w:eastAsia="仿宋_GB2312"/>
                <w:color w:val="000000"/>
              </w:rPr>
            </w:pPr>
            <w:r>
              <w:rPr>
                <w:rFonts w:hint="eastAsia" w:ascii="仿宋_GB2312" w:hAnsi="宋体" w:eastAsia="仿宋_GB2312"/>
                <w:color w:val="000000"/>
              </w:rPr>
              <w:t>纳税人识别号：</w:t>
            </w:r>
          </w:p>
          <w:p w14:paraId="7084073B">
            <w:pPr>
              <w:pStyle w:val="6"/>
              <w:spacing w:line="320" w:lineRule="exact"/>
              <w:rPr>
                <w:rFonts w:ascii="仿宋_GB2312" w:eastAsia="仿宋_GB2312"/>
                <w:color w:val="000000"/>
              </w:rPr>
            </w:pPr>
          </w:p>
          <w:p w14:paraId="65C9AABA">
            <w:pPr>
              <w:pStyle w:val="6"/>
              <w:spacing w:line="320" w:lineRule="exact"/>
              <w:rPr>
                <w:rFonts w:ascii="仿宋_GB2312" w:eastAsia="仿宋_GB2312"/>
                <w:color w:val="000000"/>
              </w:rPr>
            </w:pPr>
            <w:r>
              <w:rPr>
                <w:rFonts w:hint="eastAsia" w:ascii="仿宋_GB2312" w:hAnsi="宋体" w:eastAsia="仿宋_GB2312"/>
                <w:color w:val="000000"/>
              </w:rPr>
              <w:t>开户银行：</w:t>
            </w:r>
          </w:p>
          <w:p w14:paraId="546922E9">
            <w:pPr>
              <w:pStyle w:val="6"/>
              <w:spacing w:line="320" w:lineRule="exact"/>
              <w:rPr>
                <w:rFonts w:ascii="仿宋_GB2312" w:eastAsia="仿宋_GB2312"/>
                <w:color w:val="000000"/>
              </w:rPr>
            </w:pPr>
            <w:r>
              <w:rPr>
                <w:rFonts w:ascii="仿宋_GB2312" w:eastAsia="仿宋_GB2312"/>
                <w:color w:val="000000"/>
              </w:rPr>
              <w:t>银行行号</w:t>
            </w:r>
            <w:r>
              <w:rPr>
                <w:rFonts w:hint="eastAsia" w:ascii="仿宋_GB2312" w:eastAsia="仿宋_GB2312"/>
                <w:color w:val="000000"/>
              </w:rPr>
              <w:t>：</w:t>
            </w:r>
          </w:p>
          <w:p w14:paraId="73336D0C">
            <w:pPr>
              <w:pStyle w:val="6"/>
              <w:spacing w:line="320" w:lineRule="exact"/>
              <w:rPr>
                <w:rFonts w:ascii="仿宋_GB2312" w:eastAsia="仿宋_GB2312"/>
                <w:color w:val="000000"/>
              </w:rPr>
            </w:pPr>
            <w:r>
              <w:rPr>
                <w:rFonts w:hint="eastAsia" w:ascii="仿宋_GB2312" w:hAnsi="宋体" w:eastAsia="仿宋_GB2312"/>
                <w:color w:val="000000"/>
              </w:rPr>
              <w:t>账号：</w:t>
            </w:r>
          </w:p>
          <w:p w14:paraId="21EB8066">
            <w:pPr>
              <w:pStyle w:val="6"/>
              <w:spacing w:line="320" w:lineRule="exact"/>
              <w:rPr>
                <w:rFonts w:ascii="仿宋_GB2312" w:eastAsia="仿宋_GB2312"/>
                <w:color w:val="000000"/>
              </w:rPr>
            </w:pPr>
            <w:r>
              <w:rPr>
                <w:rFonts w:hint="eastAsia" w:ascii="仿宋_GB2312" w:hAnsi="宋体" w:eastAsia="仿宋_GB2312"/>
                <w:color w:val="000000"/>
              </w:rPr>
              <w:t>签订日期：</w:t>
            </w:r>
            <w:r>
              <w:rPr>
                <w:rFonts w:ascii="仿宋_GB2312" w:hAnsi="宋体" w:eastAsia="仿宋_GB2312"/>
                <w:color w:val="000000"/>
              </w:rPr>
              <w:t xml:space="preserve">    </w:t>
            </w:r>
            <w:r>
              <w:rPr>
                <w:rFonts w:hint="eastAsia" w:ascii="仿宋_GB2312" w:hAnsi="宋体" w:eastAsia="仿宋_GB2312"/>
                <w:color w:val="000000"/>
              </w:rPr>
              <w:t>年</w:t>
            </w:r>
            <w:r>
              <w:rPr>
                <w:rFonts w:ascii="仿宋_GB2312" w:hAnsi="宋体" w:eastAsia="仿宋_GB2312"/>
                <w:color w:val="000000"/>
              </w:rPr>
              <w:t xml:space="preserve">    </w:t>
            </w:r>
            <w:r>
              <w:rPr>
                <w:rFonts w:hint="eastAsia" w:ascii="仿宋_GB2312" w:hAnsi="宋体" w:eastAsia="仿宋_GB2312"/>
                <w:color w:val="000000"/>
              </w:rPr>
              <w:t>月</w:t>
            </w:r>
            <w:r>
              <w:rPr>
                <w:rFonts w:ascii="仿宋_GB2312" w:hAnsi="宋体" w:eastAsia="仿宋_GB2312"/>
                <w:color w:val="000000"/>
              </w:rPr>
              <w:t xml:space="preserve">    </w:t>
            </w:r>
            <w:r>
              <w:rPr>
                <w:rFonts w:hint="eastAsia" w:ascii="仿宋_GB2312" w:hAnsi="宋体" w:eastAsia="仿宋_GB2312"/>
                <w:color w:val="000000"/>
              </w:rPr>
              <w:t>日</w:t>
            </w:r>
          </w:p>
        </w:tc>
      </w:tr>
    </w:tbl>
    <w:p w14:paraId="6CDF42F1">
      <w:pPr>
        <w:pStyle w:val="6"/>
        <w:spacing w:line="320" w:lineRule="exact"/>
        <w:ind w:firstLine="240" w:firstLineChars="100"/>
        <w:rPr>
          <w:rFonts w:ascii="宋体"/>
          <w:color w:val="000000"/>
        </w:rPr>
      </w:pPr>
      <w:r>
        <w:rPr>
          <w:rFonts w:hint="eastAsia" w:ascii="宋体" w:hAnsi="宋体"/>
          <w:color w:val="000000"/>
        </w:rPr>
        <w:t>签订地点：</w:t>
      </w:r>
      <w:r>
        <w:rPr>
          <w:rFonts w:ascii="宋体" w:hAnsi="宋体"/>
          <w:color w:val="000000"/>
          <w:u w:val="single"/>
        </w:rPr>
        <w:t xml:space="preserve">                             </w:t>
      </w:r>
    </w:p>
    <w:p w14:paraId="24268114">
      <w:pPr>
        <w:spacing w:line="320" w:lineRule="exact"/>
        <w:rPr>
          <w:rFonts w:ascii="宋体"/>
          <w:szCs w:val="21"/>
        </w:rPr>
      </w:pPr>
    </w:p>
    <w:p w14:paraId="4B2CD70F">
      <w:pPr>
        <w:spacing w:line="320" w:lineRule="exact"/>
        <w:rPr>
          <w:rFonts w:ascii="宋体"/>
          <w:szCs w:val="21"/>
        </w:rPr>
      </w:pPr>
    </w:p>
    <w:p w14:paraId="7EC78330">
      <w:pPr>
        <w:spacing w:line="320" w:lineRule="exact"/>
        <w:rPr>
          <w:rFonts w:ascii="宋体"/>
          <w:szCs w:val="21"/>
        </w:rPr>
      </w:pPr>
    </w:p>
    <w:p w14:paraId="6494441D">
      <w:pPr>
        <w:spacing w:line="320" w:lineRule="exact"/>
        <w:rPr>
          <w:rFonts w:ascii="宋体"/>
          <w:szCs w:val="21"/>
        </w:rPr>
      </w:pPr>
    </w:p>
    <w:p w14:paraId="0A6F2DB0">
      <w:pPr>
        <w:spacing w:line="320" w:lineRule="exact"/>
        <w:rPr>
          <w:rFonts w:ascii="宋体"/>
          <w:szCs w:val="21"/>
        </w:rPr>
      </w:pPr>
    </w:p>
    <w:p w14:paraId="06F59201">
      <w:pPr>
        <w:spacing w:line="320" w:lineRule="exact"/>
        <w:rPr>
          <w:rFonts w:ascii="宋体"/>
          <w:szCs w:val="21"/>
        </w:rPr>
      </w:pPr>
    </w:p>
    <w:p w14:paraId="55F6E818">
      <w:pPr>
        <w:spacing w:line="320" w:lineRule="exact"/>
        <w:rPr>
          <w:rFonts w:ascii="宋体"/>
          <w:szCs w:val="21"/>
        </w:rPr>
      </w:pPr>
    </w:p>
    <w:p w14:paraId="2D740CA5">
      <w:pPr>
        <w:spacing w:line="320" w:lineRule="exact"/>
        <w:rPr>
          <w:rFonts w:ascii="宋体"/>
          <w:szCs w:val="21"/>
        </w:rPr>
      </w:pPr>
    </w:p>
    <w:p w14:paraId="36C85CE3">
      <w:pPr>
        <w:spacing w:line="320" w:lineRule="exact"/>
        <w:rPr>
          <w:rFonts w:ascii="宋体"/>
          <w:szCs w:val="21"/>
        </w:rPr>
      </w:pPr>
    </w:p>
    <w:p w14:paraId="087D5C1D">
      <w:pPr>
        <w:spacing w:line="320" w:lineRule="exact"/>
        <w:rPr>
          <w:rFonts w:ascii="宋体"/>
          <w:szCs w:val="21"/>
        </w:rPr>
      </w:pPr>
    </w:p>
    <w:p w14:paraId="52F8EF90">
      <w:pPr>
        <w:spacing w:line="320" w:lineRule="exact"/>
        <w:rPr>
          <w:rFonts w:ascii="宋体"/>
          <w:szCs w:val="21"/>
        </w:rPr>
      </w:pPr>
    </w:p>
    <w:p w14:paraId="392DA051">
      <w:pPr>
        <w:spacing w:line="320" w:lineRule="exact"/>
        <w:rPr>
          <w:rFonts w:ascii="宋体"/>
          <w:szCs w:val="21"/>
        </w:rPr>
      </w:pPr>
    </w:p>
    <w:p w14:paraId="7821D694">
      <w:pPr>
        <w:spacing w:line="320" w:lineRule="exact"/>
        <w:rPr>
          <w:rFonts w:ascii="宋体"/>
          <w:szCs w:val="21"/>
        </w:rPr>
      </w:pPr>
    </w:p>
    <w:p w14:paraId="5D17B9EF">
      <w:pPr>
        <w:spacing w:line="320" w:lineRule="exact"/>
        <w:rPr>
          <w:rFonts w:ascii="宋体"/>
          <w:szCs w:val="21"/>
        </w:rPr>
      </w:pPr>
    </w:p>
    <w:p w14:paraId="2369A3B3">
      <w:pPr>
        <w:spacing w:line="320" w:lineRule="exact"/>
        <w:rPr>
          <w:rFonts w:ascii="宋体"/>
          <w:szCs w:val="21"/>
        </w:rPr>
      </w:pPr>
    </w:p>
    <w:p w14:paraId="18F03C0F">
      <w:pPr>
        <w:spacing w:line="320" w:lineRule="exact"/>
        <w:rPr>
          <w:rFonts w:ascii="宋体"/>
          <w:szCs w:val="21"/>
        </w:rPr>
      </w:pPr>
    </w:p>
    <w:p w14:paraId="1CB3CBD0">
      <w:pPr>
        <w:spacing w:line="320" w:lineRule="exact"/>
        <w:rPr>
          <w:rFonts w:ascii="宋体"/>
          <w:szCs w:val="21"/>
        </w:rPr>
      </w:pPr>
    </w:p>
    <w:p w14:paraId="1ADEB54E">
      <w:pPr>
        <w:spacing w:line="320" w:lineRule="exact"/>
        <w:rPr>
          <w:rFonts w:ascii="宋体"/>
          <w:szCs w:val="21"/>
        </w:rPr>
      </w:pPr>
    </w:p>
    <w:p w14:paraId="70DD69BD">
      <w:pPr>
        <w:spacing w:line="320" w:lineRule="exact"/>
        <w:rPr>
          <w:rFonts w:ascii="宋体"/>
          <w:szCs w:val="21"/>
        </w:rPr>
      </w:pPr>
    </w:p>
    <w:p w14:paraId="17651914">
      <w:pPr>
        <w:spacing w:line="320" w:lineRule="exact"/>
        <w:rPr>
          <w:rFonts w:ascii="宋体"/>
          <w:szCs w:val="21"/>
        </w:rPr>
      </w:pPr>
    </w:p>
    <w:p w14:paraId="6B6ED2AD">
      <w:pPr>
        <w:spacing w:line="320" w:lineRule="exact"/>
        <w:rPr>
          <w:rFonts w:ascii="宋体"/>
          <w:szCs w:val="21"/>
        </w:rPr>
      </w:pPr>
    </w:p>
    <w:p w14:paraId="2F2FD0A7">
      <w:pPr>
        <w:spacing w:line="320" w:lineRule="exact"/>
        <w:rPr>
          <w:rFonts w:ascii="宋体"/>
          <w:b/>
          <w:sz w:val="24"/>
        </w:rPr>
      </w:pPr>
      <w:r>
        <w:rPr>
          <w:rFonts w:hint="eastAsia" w:ascii="宋体" w:hAnsi="宋体"/>
          <w:b/>
          <w:sz w:val="24"/>
        </w:rPr>
        <w:t>附件：货物详细配置清单及技术指标等</w:t>
      </w:r>
    </w:p>
    <w:p w14:paraId="337F7A47">
      <w:pPr>
        <w:spacing w:line="320" w:lineRule="exact"/>
        <w:rPr>
          <w:rFonts w:ascii="宋体"/>
          <w:b/>
          <w:sz w:val="24"/>
        </w:rPr>
      </w:pPr>
      <w:r>
        <w:rPr>
          <w:rFonts w:hint="eastAsia" w:ascii="宋体" w:hAnsi="宋体"/>
          <w:b/>
          <w:sz w:val="24"/>
        </w:rPr>
        <w:t>一、货物详细配置清单</w:t>
      </w:r>
    </w:p>
    <w:p w14:paraId="69D2EA90">
      <w:pPr>
        <w:spacing w:line="320" w:lineRule="exact"/>
        <w:rPr>
          <w:rFonts w:ascii="宋体"/>
          <w:b/>
          <w:sz w:val="24"/>
        </w:rPr>
      </w:pPr>
    </w:p>
    <w:p w14:paraId="0A0AB72F">
      <w:pPr>
        <w:spacing w:line="320" w:lineRule="exact"/>
        <w:rPr>
          <w:rFonts w:ascii="宋体"/>
          <w:b/>
          <w:sz w:val="24"/>
        </w:rPr>
      </w:pPr>
    </w:p>
    <w:p w14:paraId="19B33CC9">
      <w:pPr>
        <w:spacing w:line="320" w:lineRule="exact"/>
        <w:rPr>
          <w:rFonts w:ascii="宋体"/>
          <w:b/>
          <w:sz w:val="24"/>
        </w:rPr>
      </w:pPr>
    </w:p>
    <w:p w14:paraId="3B0E4532">
      <w:pPr>
        <w:spacing w:line="320" w:lineRule="exact"/>
        <w:rPr>
          <w:rFonts w:ascii="宋体"/>
          <w:b/>
          <w:sz w:val="24"/>
        </w:rPr>
      </w:pPr>
    </w:p>
    <w:p w14:paraId="1DE7C403">
      <w:pPr>
        <w:spacing w:line="320" w:lineRule="exact"/>
        <w:rPr>
          <w:rFonts w:ascii="宋体"/>
          <w:b/>
          <w:sz w:val="24"/>
        </w:rPr>
      </w:pPr>
      <w:r>
        <w:rPr>
          <w:rFonts w:hint="eastAsia" w:ascii="宋体" w:hAnsi="宋体"/>
          <w:b/>
          <w:sz w:val="24"/>
        </w:rPr>
        <w:t>二、技术指标、货物功能</w:t>
      </w:r>
    </w:p>
    <w:p w14:paraId="231E13C9">
      <w:pPr>
        <w:spacing w:line="320" w:lineRule="exact"/>
        <w:rPr>
          <w:rFonts w:ascii="宋体"/>
          <w:b/>
          <w:sz w:val="24"/>
        </w:rPr>
      </w:pPr>
    </w:p>
    <w:p w14:paraId="5A465759">
      <w:pPr>
        <w:spacing w:line="320" w:lineRule="exact"/>
        <w:rPr>
          <w:rFonts w:ascii="宋体"/>
          <w:b/>
          <w:sz w:val="24"/>
        </w:rPr>
      </w:pPr>
    </w:p>
    <w:p w14:paraId="08A4017D">
      <w:pPr>
        <w:spacing w:line="320" w:lineRule="exact"/>
        <w:rPr>
          <w:rFonts w:ascii="宋体"/>
          <w:b/>
          <w:sz w:val="24"/>
        </w:rPr>
      </w:pPr>
    </w:p>
    <w:p w14:paraId="5242E19E">
      <w:pPr>
        <w:spacing w:line="320" w:lineRule="exact"/>
        <w:rPr>
          <w:rFonts w:ascii="宋体"/>
          <w:b/>
          <w:sz w:val="24"/>
        </w:rPr>
      </w:pPr>
    </w:p>
    <w:p w14:paraId="48545B4C">
      <w:pPr>
        <w:spacing w:line="320" w:lineRule="exact"/>
        <w:rPr>
          <w:rFonts w:ascii="宋体"/>
          <w:b/>
          <w:sz w:val="24"/>
        </w:rPr>
      </w:pPr>
    </w:p>
    <w:p w14:paraId="700543DF">
      <w:pPr>
        <w:spacing w:line="320" w:lineRule="exact"/>
        <w:rPr>
          <w:rFonts w:ascii="宋体"/>
          <w:b/>
          <w:sz w:val="24"/>
        </w:rPr>
      </w:pPr>
    </w:p>
    <w:p w14:paraId="44A0813C">
      <w:pPr>
        <w:spacing w:line="320" w:lineRule="exact"/>
        <w:rPr>
          <w:rFonts w:ascii="宋体"/>
          <w:szCs w:val="21"/>
        </w:rPr>
      </w:pPr>
    </w:p>
    <w:p w14:paraId="036C7BEE">
      <w:pPr>
        <w:spacing w:line="320" w:lineRule="exact"/>
        <w:rPr>
          <w:rFonts w:ascii="宋体"/>
          <w:szCs w:val="21"/>
        </w:rPr>
      </w:pPr>
    </w:p>
    <w:p w14:paraId="0E7FA7F1">
      <w:pPr>
        <w:spacing w:line="320" w:lineRule="exact"/>
        <w:rPr>
          <w:rFonts w:ascii="宋体" w:hAnsi="宋体"/>
          <w:b/>
          <w:sz w:val="24"/>
        </w:rPr>
      </w:pPr>
      <w:r>
        <w:rPr>
          <w:rFonts w:ascii="宋体" w:hAnsi="宋体"/>
          <w:b/>
          <w:sz w:val="24"/>
        </w:rPr>
        <w:t>(</w:t>
      </w:r>
      <w:r>
        <w:rPr>
          <w:rFonts w:hint="eastAsia" w:ascii="宋体" w:hAnsi="宋体"/>
          <w:b/>
          <w:sz w:val="24"/>
        </w:rPr>
        <w:t>以下空白部分无内容</w:t>
      </w:r>
      <w:r>
        <w:rPr>
          <w:rFonts w:ascii="宋体" w:hAnsi="宋体"/>
          <w:b/>
          <w:sz w:val="24"/>
        </w:rPr>
        <w:t>)</w:t>
      </w:r>
    </w:p>
    <w:p w14:paraId="6659D1CD">
      <w:pPr>
        <w:spacing w:line="320" w:lineRule="exact"/>
        <w:jc w:val="center"/>
        <w:rPr>
          <w:rFonts w:ascii="宋体"/>
          <w:szCs w:val="21"/>
        </w:rPr>
      </w:pPr>
      <w:r>
        <w:rPr>
          <w:rFonts w:hint="eastAsia" w:ascii="宋体" w:hAnsi="宋体"/>
          <w:szCs w:val="21"/>
        </w:rPr>
        <w:t>（提交时，请删除本行及之下内容）</w:t>
      </w:r>
    </w:p>
    <w:p w14:paraId="2460A27F">
      <w:pPr>
        <w:spacing w:line="800" w:lineRule="exact"/>
        <w:rPr>
          <w:rFonts w:ascii="宋体"/>
          <w:szCs w:val="21"/>
        </w:rPr>
      </w:pPr>
      <w:r>
        <w:rPr>
          <w:rFonts w:hint="eastAsia"/>
          <w:b/>
          <w:color w:val="FF0000"/>
          <w:sz w:val="52"/>
          <w:szCs w:val="52"/>
        </w:rPr>
        <w:t>请务必保证“货物名称、品牌、规格型号、”与实际到货货物铭牌完全保持一致。</w:t>
      </w:r>
    </w:p>
    <w:sectPr>
      <w:headerReference r:id="rId7" w:type="first"/>
      <w:footerReference r:id="rId10" w:type="first"/>
      <w:headerReference r:id="rId5" w:type="default"/>
      <w:footerReference r:id="rId8" w:type="default"/>
      <w:headerReference r:id="rId6" w:type="even"/>
      <w:footerReference r:id="rId9" w:type="even"/>
      <w:pgSz w:w="11906" w:h="16838"/>
      <w:pgMar w:top="1418" w:right="1588" w:bottom="1247" w:left="1588"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Windows " w:date="1901-01-01T00:00:00Z" w:initials="W">
    <w:p w14:paraId="7006A103">
      <w:pPr>
        <w:pStyle w:val="2"/>
      </w:pPr>
      <w:r>
        <w:rPr>
          <w:rFonts w:hint="eastAsia"/>
        </w:rPr>
        <w:t>说明：在本合同中的红字部分属于在填写时的提醒内容或根据采购项目实际需要填写的内容，在使用模板时，请删除此内容！</w:t>
      </w:r>
    </w:p>
  </w:comment>
  <w:comment w:id="1" w:author="Windows " w:date="1901-01-01T00:00:00Z" w:initials="W">
    <w:p w14:paraId="22FA4F25">
      <w:pPr>
        <w:pStyle w:val="2"/>
      </w:pPr>
      <w:r>
        <w:rPr>
          <w:rFonts w:hint="eastAsia"/>
        </w:rPr>
        <w:t>如属于总价包干的，请使用“合计金额”；如属于按实结算的，请使用“预计合计金额”</w:t>
      </w:r>
    </w:p>
  </w:comment>
  <w:comment w:id="2" w:author="Windows " w:date="2023-07-19T16:02:00Z" w:initials="W">
    <w:p w14:paraId="3FFFCEC9">
      <w:pPr>
        <w:pStyle w:val="2"/>
      </w:pPr>
      <w:r>
        <w:rPr>
          <w:rFonts w:hint="eastAsia"/>
        </w:rPr>
        <w:t>请根据此采购项目货物是否需要试运行来决定，如果需要试运行，请填写此内容，如不需要试运行，请删除此内容。</w:t>
      </w:r>
    </w:p>
  </w:comment>
  <w:comment w:id="3" w:author="Windows " w:date="2023-07-19T16:02:00Z" w:initials="W">
    <w:p w14:paraId="6DDF6060">
      <w:pPr>
        <w:pStyle w:val="2"/>
      </w:pPr>
      <w:r>
        <w:rPr>
          <w:rFonts w:hint="eastAsia"/>
        </w:rPr>
        <w:t>如货物涉及维修、售后服务事宜的，应填写此内容；如不涉及维修、售后服务事宜的，请删除此内容。</w:t>
      </w:r>
    </w:p>
  </w:comment>
  <w:comment w:id="4" w:author="Windows " w:date="2023-07-19T16:02:00Z" w:initials="W">
    <w:p w14:paraId="1656A444">
      <w:pPr>
        <w:pStyle w:val="2"/>
      </w:pPr>
      <w:r>
        <w:rPr>
          <w:rFonts w:hint="eastAsia"/>
        </w:rPr>
        <w:t>如有履约保证金规定的，应保留此内容；如没有履约保证金规定的，应删除此内容</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7006A103" w15:done="0"/>
  <w15:commentEx w15:paraId="22FA4F25" w15:done="0"/>
  <w15:commentEx w15:paraId="3FFFCEC9" w15:done="0"/>
  <w15:commentEx w15:paraId="6DDF6060" w15:done="0"/>
  <w15:commentEx w15:paraId="1656A444"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E2DB52">
    <w:pPr>
      <w:pStyle w:val="4"/>
      <w:jc w:val="center"/>
    </w:pPr>
    <w:r>
      <w:rPr>
        <w:rFonts w:hint="eastAsia"/>
        <w:kern w:val="0"/>
        <w:szCs w:val="21"/>
      </w:rPr>
      <w:t>第</w:t>
    </w: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7</w:t>
    </w:r>
    <w:r>
      <w:rPr>
        <w:kern w:val="0"/>
        <w:szCs w:val="21"/>
      </w:rPr>
      <w:fldChar w:fldCharType="end"/>
    </w:r>
    <w:r>
      <w:rPr>
        <w:kern w:val="0"/>
        <w:szCs w:val="21"/>
      </w:rPr>
      <w:t xml:space="preserve"> </w:t>
    </w:r>
    <w:r>
      <w:rPr>
        <w:rFonts w:hint="eastAsia"/>
        <w:kern w:val="0"/>
        <w:szCs w:val="21"/>
      </w:rPr>
      <w:t>页</w:t>
    </w:r>
    <w:r>
      <w:rPr>
        <w:kern w:val="0"/>
        <w:szCs w:val="21"/>
      </w:rPr>
      <w:t xml:space="preserve"> </w:t>
    </w:r>
    <w:r>
      <w:rPr>
        <w:rFonts w:hint="eastAsia"/>
        <w:kern w:val="0"/>
        <w:szCs w:val="21"/>
      </w:rPr>
      <w:t>共</w:t>
    </w:r>
    <w:r>
      <w:rPr>
        <w:kern w:val="0"/>
        <w:szCs w:val="21"/>
      </w:rPr>
      <w:t xml:space="preserve"> </w:t>
    </w:r>
    <w:r>
      <w:rPr>
        <w:kern w:val="0"/>
        <w:szCs w:val="21"/>
      </w:rPr>
      <w:fldChar w:fldCharType="begin"/>
    </w:r>
    <w:r>
      <w:rPr>
        <w:kern w:val="0"/>
        <w:szCs w:val="21"/>
      </w:rPr>
      <w:instrText xml:space="preserve"> NUMPAGES </w:instrText>
    </w:r>
    <w:r>
      <w:rPr>
        <w:kern w:val="0"/>
        <w:szCs w:val="21"/>
      </w:rPr>
      <w:fldChar w:fldCharType="separate"/>
    </w:r>
    <w:r>
      <w:rPr>
        <w:kern w:val="0"/>
        <w:szCs w:val="21"/>
      </w:rPr>
      <w:t>8</w:t>
    </w:r>
    <w:r>
      <w:rPr>
        <w:kern w:val="0"/>
        <w:szCs w:val="21"/>
      </w:rPr>
      <w:fldChar w:fldCharType="end"/>
    </w:r>
    <w:r>
      <w:rPr>
        <w:kern w:val="0"/>
        <w:szCs w:val="21"/>
      </w:rPr>
      <w:t xml:space="preserve"> </w:t>
    </w:r>
    <w:r>
      <w:rPr>
        <w:rFonts w:hint="eastAsia"/>
        <w:kern w:val="0"/>
        <w:szCs w:val="21"/>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0019DD">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6D0D2B">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DB3DB">
    <w:pPr>
      <w:pStyle w:val="5"/>
      <w:pBdr>
        <w:bottom w:val="none" w:color="auto" w:sz="0" w:space="0"/>
      </w:pBdr>
      <w:jc w:val="both"/>
    </w:pPr>
    <w:r>
      <w:rPr>
        <w:rFonts w:hint="eastAsia"/>
      </w:rPr>
      <w:t>四川轻化工大学货物采购合同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6F38D">
    <w:pPr>
      <w:pStyle w:val="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A29D68">
    <w:pPr>
      <w:pStyle w:val="5"/>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Windows ">
    <w15:presenceInfo w15:providerId="None" w15:userId="Windows "/>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5NTlhYWUwMDExZjczNmE5M2ZkMWY3MTI0YmM3NjMifQ=="/>
  </w:docVars>
  <w:rsids>
    <w:rsidRoot w:val="00C957FD"/>
    <w:rsid w:val="0000354E"/>
    <w:rsid w:val="000116B1"/>
    <w:rsid w:val="00012435"/>
    <w:rsid w:val="00015386"/>
    <w:rsid w:val="0001726A"/>
    <w:rsid w:val="00020185"/>
    <w:rsid w:val="000205A6"/>
    <w:rsid w:val="00021013"/>
    <w:rsid w:val="000259AB"/>
    <w:rsid w:val="0003237C"/>
    <w:rsid w:val="00042FF9"/>
    <w:rsid w:val="00045DCE"/>
    <w:rsid w:val="00047861"/>
    <w:rsid w:val="00052B27"/>
    <w:rsid w:val="00054E8A"/>
    <w:rsid w:val="00057F86"/>
    <w:rsid w:val="000624A2"/>
    <w:rsid w:val="00062928"/>
    <w:rsid w:val="000678BA"/>
    <w:rsid w:val="00072FB0"/>
    <w:rsid w:val="000742F2"/>
    <w:rsid w:val="00082028"/>
    <w:rsid w:val="00086EBE"/>
    <w:rsid w:val="00087D2B"/>
    <w:rsid w:val="00091367"/>
    <w:rsid w:val="000953F9"/>
    <w:rsid w:val="000958E4"/>
    <w:rsid w:val="000A03FC"/>
    <w:rsid w:val="000A1F0B"/>
    <w:rsid w:val="000A42EE"/>
    <w:rsid w:val="000A7695"/>
    <w:rsid w:val="000B0A77"/>
    <w:rsid w:val="000B2E74"/>
    <w:rsid w:val="000B57D2"/>
    <w:rsid w:val="000C0A43"/>
    <w:rsid w:val="000C2667"/>
    <w:rsid w:val="000C7560"/>
    <w:rsid w:val="000D1109"/>
    <w:rsid w:val="000D1D14"/>
    <w:rsid w:val="000D2B52"/>
    <w:rsid w:val="000D2C8D"/>
    <w:rsid w:val="000D465A"/>
    <w:rsid w:val="000D5539"/>
    <w:rsid w:val="000E14D4"/>
    <w:rsid w:val="000E195E"/>
    <w:rsid w:val="000E2664"/>
    <w:rsid w:val="000E5332"/>
    <w:rsid w:val="000E72EE"/>
    <w:rsid w:val="000F1E62"/>
    <w:rsid w:val="000F3A7A"/>
    <w:rsid w:val="000F457F"/>
    <w:rsid w:val="000F6C62"/>
    <w:rsid w:val="00100926"/>
    <w:rsid w:val="00100A69"/>
    <w:rsid w:val="00111FBB"/>
    <w:rsid w:val="0011429F"/>
    <w:rsid w:val="001143C6"/>
    <w:rsid w:val="00114E2D"/>
    <w:rsid w:val="00120EDD"/>
    <w:rsid w:val="00124138"/>
    <w:rsid w:val="00127871"/>
    <w:rsid w:val="00127924"/>
    <w:rsid w:val="00127EB9"/>
    <w:rsid w:val="00131909"/>
    <w:rsid w:val="0013356D"/>
    <w:rsid w:val="00141D43"/>
    <w:rsid w:val="001505B6"/>
    <w:rsid w:val="00150619"/>
    <w:rsid w:val="00154DA6"/>
    <w:rsid w:val="00156862"/>
    <w:rsid w:val="001629EC"/>
    <w:rsid w:val="00165153"/>
    <w:rsid w:val="00170AB6"/>
    <w:rsid w:val="00176FCD"/>
    <w:rsid w:val="00177EA5"/>
    <w:rsid w:val="00180B6C"/>
    <w:rsid w:val="00182246"/>
    <w:rsid w:val="001848E7"/>
    <w:rsid w:val="00185D84"/>
    <w:rsid w:val="00191DA2"/>
    <w:rsid w:val="0019355C"/>
    <w:rsid w:val="001A14B8"/>
    <w:rsid w:val="001A52DA"/>
    <w:rsid w:val="001A69CD"/>
    <w:rsid w:val="001A7112"/>
    <w:rsid w:val="001A7AC7"/>
    <w:rsid w:val="001B5F8B"/>
    <w:rsid w:val="001B5FE1"/>
    <w:rsid w:val="001C0360"/>
    <w:rsid w:val="001C0860"/>
    <w:rsid w:val="001C10E7"/>
    <w:rsid w:val="001C10EB"/>
    <w:rsid w:val="001C19AE"/>
    <w:rsid w:val="001C54D4"/>
    <w:rsid w:val="001D2590"/>
    <w:rsid w:val="001D48D5"/>
    <w:rsid w:val="001D7145"/>
    <w:rsid w:val="001D771E"/>
    <w:rsid w:val="001F27BD"/>
    <w:rsid w:val="001F3AA4"/>
    <w:rsid w:val="001F4FAC"/>
    <w:rsid w:val="001F71A7"/>
    <w:rsid w:val="001F77FF"/>
    <w:rsid w:val="0020048B"/>
    <w:rsid w:val="0020452E"/>
    <w:rsid w:val="0020594C"/>
    <w:rsid w:val="00207071"/>
    <w:rsid w:val="00211959"/>
    <w:rsid w:val="00213723"/>
    <w:rsid w:val="0021533D"/>
    <w:rsid w:val="00225BBE"/>
    <w:rsid w:val="00230763"/>
    <w:rsid w:val="00236D9E"/>
    <w:rsid w:val="002375EC"/>
    <w:rsid w:val="0024282C"/>
    <w:rsid w:val="002444EF"/>
    <w:rsid w:val="00250363"/>
    <w:rsid w:val="00267F91"/>
    <w:rsid w:val="002726ED"/>
    <w:rsid w:val="002737CC"/>
    <w:rsid w:val="00274A50"/>
    <w:rsid w:val="002753AA"/>
    <w:rsid w:val="00282ABD"/>
    <w:rsid w:val="002837F0"/>
    <w:rsid w:val="00294BDE"/>
    <w:rsid w:val="002A3BBE"/>
    <w:rsid w:val="002B186B"/>
    <w:rsid w:val="002B4E67"/>
    <w:rsid w:val="002B5A7E"/>
    <w:rsid w:val="002B6EC5"/>
    <w:rsid w:val="002C16C7"/>
    <w:rsid w:val="002C4389"/>
    <w:rsid w:val="002C43EA"/>
    <w:rsid w:val="002C54EB"/>
    <w:rsid w:val="002D1D16"/>
    <w:rsid w:val="002D3A84"/>
    <w:rsid w:val="002E16EB"/>
    <w:rsid w:val="002E1EB9"/>
    <w:rsid w:val="002E3137"/>
    <w:rsid w:val="002E4624"/>
    <w:rsid w:val="002E549A"/>
    <w:rsid w:val="002E5A35"/>
    <w:rsid w:val="002E5B71"/>
    <w:rsid w:val="002F1897"/>
    <w:rsid w:val="002F400F"/>
    <w:rsid w:val="002F5407"/>
    <w:rsid w:val="00300CB8"/>
    <w:rsid w:val="00304536"/>
    <w:rsid w:val="00305D0F"/>
    <w:rsid w:val="00306A06"/>
    <w:rsid w:val="003126CA"/>
    <w:rsid w:val="003247FE"/>
    <w:rsid w:val="0032488B"/>
    <w:rsid w:val="00324ADC"/>
    <w:rsid w:val="003415F1"/>
    <w:rsid w:val="00345C5D"/>
    <w:rsid w:val="00345E48"/>
    <w:rsid w:val="00346BDB"/>
    <w:rsid w:val="00351154"/>
    <w:rsid w:val="00351CC8"/>
    <w:rsid w:val="00366F39"/>
    <w:rsid w:val="00370089"/>
    <w:rsid w:val="00370405"/>
    <w:rsid w:val="00377F4D"/>
    <w:rsid w:val="003801DF"/>
    <w:rsid w:val="00380C25"/>
    <w:rsid w:val="003834D3"/>
    <w:rsid w:val="00385A5E"/>
    <w:rsid w:val="0039010E"/>
    <w:rsid w:val="0039210D"/>
    <w:rsid w:val="00394925"/>
    <w:rsid w:val="003A3AC4"/>
    <w:rsid w:val="003A5CD4"/>
    <w:rsid w:val="003B0F68"/>
    <w:rsid w:val="003B1791"/>
    <w:rsid w:val="003B32FF"/>
    <w:rsid w:val="003B57EC"/>
    <w:rsid w:val="003B66EE"/>
    <w:rsid w:val="003C3C77"/>
    <w:rsid w:val="003C7C92"/>
    <w:rsid w:val="003D3CEE"/>
    <w:rsid w:val="003D6D9E"/>
    <w:rsid w:val="003F2F6D"/>
    <w:rsid w:val="003F3EFC"/>
    <w:rsid w:val="003F4014"/>
    <w:rsid w:val="003F5FED"/>
    <w:rsid w:val="003F6297"/>
    <w:rsid w:val="003F7731"/>
    <w:rsid w:val="004018DF"/>
    <w:rsid w:val="00401F37"/>
    <w:rsid w:val="00404D56"/>
    <w:rsid w:val="00420076"/>
    <w:rsid w:val="0042021F"/>
    <w:rsid w:val="0042250C"/>
    <w:rsid w:val="0042330B"/>
    <w:rsid w:val="00424414"/>
    <w:rsid w:val="00431388"/>
    <w:rsid w:val="00433BE5"/>
    <w:rsid w:val="0043767B"/>
    <w:rsid w:val="00444ACE"/>
    <w:rsid w:val="00445A73"/>
    <w:rsid w:val="0045109E"/>
    <w:rsid w:val="004522EF"/>
    <w:rsid w:val="0045256E"/>
    <w:rsid w:val="0045302D"/>
    <w:rsid w:val="00455AA7"/>
    <w:rsid w:val="00467879"/>
    <w:rsid w:val="0049172F"/>
    <w:rsid w:val="0049314C"/>
    <w:rsid w:val="00496040"/>
    <w:rsid w:val="00497906"/>
    <w:rsid w:val="004A2B1B"/>
    <w:rsid w:val="004A794D"/>
    <w:rsid w:val="004B62DE"/>
    <w:rsid w:val="004C10B8"/>
    <w:rsid w:val="004C37EB"/>
    <w:rsid w:val="004D2D1B"/>
    <w:rsid w:val="004D3537"/>
    <w:rsid w:val="004D5E70"/>
    <w:rsid w:val="004D6158"/>
    <w:rsid w:val="004E2CF9"/>
    <w:rsid w:val="004E637E"/>
    <w:rsid w:val="004F5A13"/>
    <w:rsid w:val="00501308"/>
    <w:rsid w:val="0050181A"/>
    <w:rsid w:val="00501C51"/>
    <w:rsid w:val="00510A37"/>
    <w:rsid w:val="005142FF"/>
    <w:rsid w:val="00514B3F"/>
    <w:rsid w:val="0051607C"/>
    <w:rsid w:val="00516E60"/>
    <w:rsid w:val="00517DB1"/>
    <w:rsid w:val="00521AD7"/>
    <w:rsid w:val="00522517"/>
    <w:rsid w:val="0052513B"/>
    <w:rsid w:val="00525760"/>
    <w:rsid w:val="00525D73"/>
    <w:rsid w:val="0054002B"/>
    <w:rsid w:val="00542650"/>
    <w:rsid w:val="00543A4F"/>
    <w:rsid w:val="00545D64"/>
    <w:rsid w:val="005527BF"/>
    <w:rsid w:val="00554071"/>
    <w:rsid w:val="00556B57"/>
    <w:rsid w:val="00563D81"/>
    <w:rsid w:val="00566621"/>
    <w:rsid w:val="00576CEE"/>
    <w:rsid w:val="005806A8"/>
    <w:rsid w:val="00580CBA"/>
    <w:rsid w:val="00583246"/>
    <w:rsid w:val="00593BBC"/>
    <w:rsid w:val="005A032E"/>
    <w:rsid w:val="005A4392"/>
    <w:rsid w:val="005A45C4"/>
    <w:rsid w:val="005A59A3"/>
    <w:rsid w:val="005A70BA"/>
    <w:rsid w:val="005B292A"/>
    <w:rsid w:val="005B2B38"/>
    <w:rsid w:val="005B5C45"/>
    <w:rsid w:val="005C18CD"/>
    <w:rsid w:val="005C1E11"/>
    <w:rsid w:val="005C2679"/>
    <w:rsid w:val="005C42B8"/>
    <w:rsid w:val="005C46B0"/>
    <w:rsid w:val="005C4A73"/>
    <w:rsid w:val="005C5156"/>
    <w:rsid w:val="005D04A4"/>
    <w:rsid w:val="005D0D7E"/>
    <w:rsid w:val="005D1CF4"/>
    <w:rsid w:val="005D5A83"/>
    <w:rsid w:val="005D6F71"/>
    <w:rsid w:val="005D77BB"/>
    <w:rsid w:val="005E7536"/>
    <w:rsid w:val="005F03EC"/>
    <w:rsid w:val="005F08F9"/>
    <w:rsid w:val="006079D4"/>
    <w:rsid w:val="00613113"/>
    <w:rsid w:val="006230D9"/>
    <w:rsid w:val="0062424E"/>
    <w:rsid w:val="006263C5"/>
    <w:rsid w:val="00627720"/>
    <w:rsid w:val="00630122"/>
    <w:rsid w:val="006316CA"/>
    <w:rsid w:val="00640001"/>
    <w:rsid w:val="00640555"/>
    <w:rsid w:val="006412C6"/>
    <w:rsid w:val="006419E2"/>
    <w:rsid w:val="00644F99"/>
    <w:rsid w:val="0065450A"/>
    <w:rsid w:val="006560FA"/>
    <w:rsid w:val="00656D90"/>
    <w:rsid w:val="006571BA"/>
    <w:rsid w:val="00662DF1"/>
    <w:rsid w:val="00663BFE"/>
    <w:rsid w:val="00666822"/>
    <w:rsid w:val="00666D46"/>
    <w:rsid w:val="00672141"/>
    <w:rsid w:val="0067221C"/>
    <w:rsid w:val="00674505"/>
    <w:rsid w:val="00681B85"/>
    <w:rsid w:val="0068260B"/>
    <w:rsid w:val="00687B89"/>
    <w:rsid w:val="00693196"/>
    <w:rsid w:val="00694ABA"/>
    <w:rsid w:val="00695621"/>
    <w:rsid w:val="00695CF8"/>
    <w:rsid w:val="00696AD7"/>
    <w:rsid w:val="006A54FF"/>
    <w:rsid w:val="006A7411"/>
    <w:rsid w:val="006B1401"/>
    <w:rsid w:val="006B382E"/>
    <w:rsid w:val="006B74B1"/>
    <w:rsid w:val="006C0D82"/>
    <w:rsid w:val="006D0423"/>
    <w:rsid w:val="006D5EAC"/>
    <w:rsid w:val="006E0AB6"/>
    <w:rsid w:val="006E5239"/>
    <w:rsid w:val="006E5434"/>
    <w:rsid w:val="006E693F"/>
    <w:rsid w:val="006F46A4"/>
    <w:rsid w:val="00701C9F"/>
    <w:rsid w:val="00704B5D"/>
    <w:rsid w:val="00715D18"/>
    <w:rsid w:val="00723F9A"/>
    <w:rsid w:val="00725616"/>
    <w:rsid w:val="0073165F"/>
    <w:rsid w:val="00731DAF"/>
    <w:rsid w:val="00732169"/>
    <w:rsid w:val="00733AA9"/>
    <w:rsid w:val="00736C98"/>
    <w:rsid w:val="007405C9"/>
    <w:rsid w:val="007421CF"/>
    <w:rsid w:val="00744184"/>
    <w:rsid w:val="00751813"/>
    <w:rsid w:val="00751D86"/>
    <w:rsid w:val="00753969"/>
    <w:rsid w:val="00761068"/>
    <w:rsid w:val="007662E2"/>
    <w:rsid w:val="0078121C"/>
    <w:rsid w:val="0078782A"/>
    <w:rsid w:val="00792EF6"/>
    <w:rsid w:val="00793A2F"/>
    <w:rsid w:val="007A0134"/>
    <w:rsid w:val="007A38FB"/>
    <w:rsid w:val="007B7B58"/>
    <w:rsid w:val="007C09DB"/>
    <w:rsid w:val="007C0A2F"/>
    <w:rsid w:val="007C1F5E"/>
    <w:rsid w:val="007C7388"/>
    <w:rsid w:val="007D15C2"/>
    <w:rsid w:val="007D60E4"/>
    <w:rsid w:val="007D626B"/>
    <w:rsid w:val="007E0ADF"/>
    <w:rsid w:val="007E3211"/>
    <w:rsid w:val="007E6885"/>
    <w:rsid w:val="007F4EBE"/>
    <w:rsid w:val="007F5E23"/>
    <w:rsid w:val="007F78A4"/>
    <w:rsid w:val="008145C0"/>
    <w:rsid w:val="0081720C"/>
    <w:rsid w:val="0081741D"/>
    <w:rsid w:val="0082093D"/>
    <w:rsid w:val="00826C2A"/>
    <w:rsid w:val="0083328B"/>
    <w:rsid w:val="00835862"/>
    <w:rsid w:val="00836F2E"/>
    <w:rsid w:val="00837271"/>
    <w:rsid w:val="008407F2"/>
    <w:rsid w:val="00840A1B"/>
    <w:rsid w:val="00841B05"/>
    <w:rsid w:val="00850E2B"/>
    <w:rsid w:val="0085406E"/>
    <w:rsid w:val="00855320"/>
    <w:rsid w:val="00857523"/>
    <w:rsid w:val="0086140B"/>
    <w:rsid w:val="00861CC0"/>
    <w:rsid w:val="0086217F"/>
    <w:rsid w:val="00863422"/>
    <w:rsid w:val="00863CD3"/>
    <w:rsid w:val="0086413B"/>
    <w:rsid w:val="0086470F"/>
    <w:rsid w:val="008746FB"/>
    <w:rsid w:val="008870BB"/>
    <w:rsid w:val="00890DC9"/>
    <w:rsid w:val="008916B4"/>
    <w:rsid w:val="008A0133"/>
    <w:rsid w:val="008A156E"/>
    <w:rsid w:val="008A5711"/>
    <w:rsid w:val="008B1BE4"/>
    <w:rsid w:val="008B3E98"/>
    <w:rsid w:val="008C3BA9"/>
    <w:rsid w:val="008C6824"/>
    <w:rsid w:val="008D084C"/>
    <w:rsid w:val="008D1043"/>
    <w:rsid w:val="008D410A"/>
    <w:rsid w:val="008D6815"/>
    <w:rsid w:val="008D6EAA"/>
    <w:rsid w:val="008E1E61"/>
    <w:rsid w:val="008E2651"/>
    <w:rsid w:val="008E2DD3"/>
    <w:rsid w:val="008E32A6"/>
    <w:rsid w:val="008E6DA7"/>
    <w:rsid w:val="008F1AEC"/>
    <w:rsid w:val="008F3A07"/>
    <w:rsid w:val="008F5574"/>
    <w:rsid w:val="0090409B"/>
    <w:rsid w:val="00907D8F"/>
    <w:rsid w:val="00914330"/>
    <w:rsid w:val="00914C7F"/>
    <w:rsid w:val="00915951"/>
    <w:rsid w:val="009164AA"/>
    <w:rsid w:val="0092390E"/>
    <w:rsid w:val="0092590B"/>
    <w:rsid w:val="00925AC7"/>
    <w:rsid w:val="00926487"/>
    <w:rsid w:val="00936DC5"/>
    <w:rsid w:val="00937476"/>
    <w:rsid w:val="009447FE"/>
    <w:rsid w:val="00944AB0"/>
    <w:rsid w:val="0095020C"/>
    <w:rsid w:val="0095093B"/>
    <w:rsid w:val="00964588"/>
    <w:rsid w:val="009707A3"/>
    <w:rsid w:val="00970BAB"/>
    <w:rsid w:val="009735F1"/>
    <w:rsid w:val="00974FEE"/>
    <w:rsid w:val="009756A0"/>
    <w:rsid w:val="00981103"/>
    <w:rsid w:val="00994CE4"/>
    <w:rsid w:val="00997DB4"/>
    <w:rsid w:val="009A2D99"/>
    <w:rsid w:val="009A5E07"/>
    <w:rsid w:val="009B13BB"/>
    <w:rsid w:val="009B4D00"/>
    <w:rsid w:val="009B6FAD"/>
    <w:rsid w:val="009C0013"/>
    <w:rsid w:val="009C2528"/>
    <w:rsid w:val="009C3818"/>
    <w:rsid w:val="009C46E0"/>
    <w:rsid w:val="009C5350"/>
    <w:rsid w:val="009C7C27"/>
    <w:rsid w:val="009C7FED"/>
    <w:rsid w:val="009D3DB2"/>
    <w:rsid w:val="009D3E36"/>
    <w:rsid w:val="009D7B24"/>
    <w:rsid w:val="009E14D9"/>
    <w:rsid w:val="009E4A84"/>
    <w:rsid w:val="009F165A"/>
    <w:rsid w:val="009F2E70"/>
    <w:rsid w:val="009F3E99"/>
    <w:rsid w:val="009F462D"/>
    <w:rsid w:val="00A048C4"/>
    <w:rsid w:val="00A053BF"/>
    <w:rsid w:val="00A10044"/>
    <w:rsid w:val="00A12832"/>
    <w:rsid w:val="00A13572"/>
    <w:rsid w:val="00A136DC"/>
    <w:rsid w:val="00A20AC9"/>
    <w:rsid w:val="00A27754"/>
    <w:rsid w:val="00A27A9E"/>
    <w:rsid w:val="00A33B00"/>
    <w:rsid w:val="00A36A2C"/>
    <w:rsid w:val="00A40736"/>
    <w:rsid w:val="00A46B46"/>
    <w:rsid w:val="00A50239"/>
    <w:rsid w:val="00A53B15"/>
    <w:rsid w:val="00A55994"/>
    <w:rsid w:val="00A62F85"/>
    <w:rsid w:val="00A65639"/>
    <w:rsid w:val="00A67508"/>
    <w:rsid w:val="00A704FE"/>
    <w:rsid w:val="00A70D05"/>
    <w:rsid w:val="00A73E96"/>
    <w:rsid w:val="00A75077"/>
    <w:rsid w:val="00A876AB"/>
    <w:rsid w:val="00A97A25"/>
    <w:rsid w:val="00AA140A"/>
    <w:rsid w:val="00AA1F13"/>
    <w:rsid w:val="00AA336A"/>
    <w:rsid w:val="00AA7610"/>
    <w:rsid w:val="00AB3B89"/>
    <w:rsid w:val="00AC1744"/>
    <w:rsid w:val="00AD1ED8"/>
    <w:rsid w:val="00AE0214"/>
    <w:rsid w:val="00AE5BCF"/>
    <w:rsid w:val="00AF35EE"/>
    <w:rsid w:val="00AF5C20"/>
    <w:rsid w:val="00AF6BDF"/>
    <w:rsid w:val="00B10BD2"/>
    <w:rsid w:val="00B1290F"/>
    <w:rsid w:val="00B20712"/>
    <w:rsid w:val="00B30F2E"/>
    <w:rsid w:val="00B372FD"/>
    <w:rsid w:val="00B374EA"/>
    <w:rsid w:val="00B42E57"/>
    <w:rsid w:val="00B4624C"/>
    <w:rsid w:val="00B50C5E"/>
    <w:rsid w:val="00B52437"/>
    <w:rsid w:val="00B57AEE"/>
    <w:rsid w:val="00B71A23"/>
    <w:rsid w:val="00B72867"/>
    <w:rsid w:val="00B72B59"/>
    <w:rsid w:val="00B75BF4"/>
    <w:rsid w:val="00B80D94"/>
    <w:rsid w:val="00B81F3B"/>
    <w:rsid w:val="00B86C80"/>
    <w:rsid w:val="00B94361"/>
    <w:rsid w:val="00B952B2"/>
    <w:rsid w:val="00B97B34"/>
    <w:rsid w:val="00BA54B1"/>
    <w:rsid w:val="00BB1BD6"/>
    <w:rsid w:val="00BB2143"/>
    <w:rsid w:val="00BB6684"/>
    <w:rsid w:val="00BB748B"/>
    <w:rsid w:val="00BC0669"/>
    <w:rsid w:val="00BC1FF8"/>
    <w:rsid w:val="00BC2A81"/>
    <w:rsid w:val="00BC36BB"/>
    <w:rsid w:val="00BD3374"/>
    <w:rsid w:val="00BE0462"/>
    <w:rsid w:val="00BE1377"/>
    <w:rsid w:val="00BE1A65"/>
    <w:rsid w:val="00BE1F9F"/>
    <w:rsid w:val="00C01E42"/>
    <w:rsid w:val="00C071E0"/>
    <w:rsid w:val="00C12D7D"/>
    <w:rsid w:val="00C16995"/>
    <w:rsid w:val="00C31F2E"/>
    <w:rsid w:val="00C3344B"/>
    <w:rsid w:val="00C34B66"/>
    <w:rsid w:val="00C350A3"/>
    <w:rsid w:val="00C366E5"/>
    <w:rsid w:val="00C40DBE"/>
    <w:rsid w:val="00C61D34"/>
    <w:rsid w:val="00C654DF"/>
    <w:rsid w:val="00C672FA"/>
    <w:rsid w:val="00C72F16"/>
    <w:rsid w:val="00C73218"/>
    <w:rsid w:val="00C80B0E"/>
    <w:rsid w:val="00C81A08"/>
    <w:rsid w:val="00C8286D"/>
    <w:rsid w:val="00C8551E"/>
    <w:rsid w:val="00C86FBE"/>
    <w:rsid w:val="00C9073E"/>
    <w:rsid w:val="00C91484"/>
    <w:rsid w:val="00C957FD"/>
    <w:rsid w:val="00C96F77"/>
    <w:rsid w:val="00C971C2"/>
    <w:rsid w:val="00CA050D"/>
    <w:rsid w:val="00CA3126"/>
    <w:rsid w:val="00CB09C2"/>
    <w:rsid w:val="00CB55DE"/>
    <w:rsid w:val="00CB5C7D"/>
    <w:rsid w:val="00CC1837"/>
    <w:rsid w:val="00CC4FDC"/>
    <w:rsid w:val="00CC691E"/>
    <w:rsid w:val="00CC7C3A"/>
    <w:rsid w:val="00CC7F49"/>
    <w:rsid w:val="00CD46CD"/>
    <w:rsid w:val="00CD5D15"/>
    <w:rsid w:val="00CD6ACC"/>
    <w:rsid w:val="00CE11C6"/>
    <w:rsid w:val="00CE2372"/>
    <w:rsid w:val="00CE3B23"/>
    <w:rsid w:val="00CF28D9"/>
    <w:rsid w:val="00CF2BFA"/>
    <w:rsid w:val="00CF5003"/>
    <w:rsid w:val="00CF641B"/>
    <w:rsid w:val="00D008D0"/>
    <w:rsid w:val="00D03954"/>
    <w:rsid w:val="00D05DC3"/>
    <w:rsid w:val="00D06B8F"/>
    <w:rsid w:val="00D070ED"/>
    <w:rsid w:val="00D12171"/>
    <w:rsid w:val="00D26267"/>
    <w:rsid w:val="00D27097"/>
    <w:rsid w:val="00D35F32"/>
    <w:rsid w:val="00D45B04"/>
    <w:rsid w:val="00D54342"/>
    <w:rsid w:val="00D55BE8"/>
    <w:rsid w:val="00D60A32"/>
    <w:rsid w:val="00D627E3"/>
    <w:rsid w:val="00D62AC5"/>
    <w:rsid w:val="00D6442F"/>
    <w:rsid w:val="00D668ED"/>
    <w:rsid w:val="00D67EA4"/>
    <w:rsid w:val="00D67F4F"/>
    <w:rsid w:val="00D70B7B"/>
    <w:rsid w:val="00D73781"/>
    <w:rsid w:val="00D73D99"/>
    <w:rsid w:val="00D80E33"/>
    <w:rsid w:val="00D85A1C"/>
    <w:rsid w:val="00D95A6C"/>
    <w:rsid w:val="00DA2138"/>
    <w:rsid w:val="00DC19E1"/>
    <w:rsid w:val="00DC1BDC"/>
    <w:rsid w:val="00DC309B"/>
    <w:rsid w:val="00DD0CFE"/>
    <w:rsid w:val="00DD45B0"/>
    <w:rsid w:val="00DD5163"/>
    <w:rsid w:val="00DD555E"/>
    <w:rsid w:val="00DE0D6D"/>
    <w:rsid w:val="00DE3BD5"/>
    <w:rsid w:val="00DF0811"/>
    <w:rsid w:val="00DF22A5"/>
    <w:rsid w:val="00DF5E2A"/>
    <w:rsid w:val="00DF6CF2"/>
    <w:rsid w:val="00DF6FF7"/>
    <w:rsid w:val="00DF7954"/>
    <w:rsid w:val="00E014D1"/>
    <w:rsid w:val="00E0555E"/>
    <w:rsid w:val="00E1077F"/>
    <w:rsid w:val="00E201F0"/>
    <w:rsid w:val="00E206D9"/>
    <w:rsid w:val="00E2104A"/>
    <w:rsid w:val="00E2203C"/>
    <w:rsid w:val="00E24353"/>
    <w:rsid w:val="00E24943"/>
    <w:rsid w:val="00E27406"/>
    <w:rsid w:val="00E34507"/>
    <w:rsid w:val="00E40063"/>
    <w:rsid w:val="00E43922"/>
    <w:rsid w:val="00E50155"/>
    <w:rsid w:val="00E60865"/>
    <w:rsid w:val="00E70AB5"/>
    <w:rsid w:val="00E74EBC"/>
    <w:rsid w:val="00E754CE"/>
    <w:rsid w:val="00E8266B"/>
    <w:rsid w:val="00E83005"/>
    <w:rsid w:val="00E8727F"/>
    <w:rsid w:val="00E87FE3"/>
    <w:rsid w:val="00E901EE"/>
    <w:rsid w:val="00E9723C"/>
    <w:rsid w:val="00EA008C"/>
    <w:rsid w:val="00EA182B"/>
    <w:rsid w:val="00EA3303"/>
    <w:rsid w:val="00EA586D"/>
    <w:rsid w:val="00EB12F9"/>
    <w:rsid w:val="00EB13AA"/>
    <w:rsid w:val="00EC02D1"/>
    <w:rsid w:val="00EC7496"/>
    <w:rsid w:val="00ED201C"/>
    <w:rsid w:val="00ED3671"/>
    <w:rsid w:val="00ED39F9"/>
    <w:rsid w:val="00ED6015"/>
    <w:rsid w:val="00ED6446"/>
    <w:rsid w:val="00EE4A98"/>
    <w:rsid w:val="00EF0D25"/>
    <w:rsid w:val="00EF1875"/>
    <w:rsid w:val="00EF6F42"/>
    <w:rsid w:val="00F01F7F"/>
    <w:rsid w:val="00F02C37"/>
    <w:rsid w:val="00F11C9A"/>
    <w:rsid w:val="00F15297"/>
    <w:rsid w:val="00F23023"/>
    <w:rsid w:val="00F31A28"/>
    <w:rsid w:val="00F36425"/>
    <w:rsid w:val="00F37A35"/>
    <w:rsid w:val="00F37A6E"/>
    <w:rsid w:val="00F440AB"/>
    <w:rsid w:val="00F45454"/>
    <w:rsid w:val="00F46B58"/>
    <w:rsid w:val="00F54C53"/>
    <w:rsid w:val="00F5668D"/>
    <w:rsid w:val="00F62A70"/>
    <w:rsid w:val="00F63690"/>
    <w:rsid w:val="00F64A10"/>
    <w:rsid w:val="00F72EFD"/>
    <w:rsid w:val="00F84449"/>
    <w:rsid w:val="00F93FEE"/>
    <w:rsid w:val="00F95FAF"/>
    <w:rsid w:val="00F95FE0"/>
    <w:rsid w:val="00F966F5"/>
    <w:rsid w:val="00F97B41"/>
    <w:rsid w:val="00FA2AE5"/>
    <w:rsid w:val="00FA6601"/>
    <w:rsid w:val="00FA6EB5"/>
    <w:rsid w:val="00FB2563"/>
    <w:rsid w:val="00FB30BA"/>
    <w:rsid w:val="00FC21F6"/>
    <w:rsid w:val="00FC3F4E"/>
    <w:rsid w:val="00FC4049"/>
    <w:rsid w:val="00FC6FC3"/>
    <w:rsid w:val="00FC7E34"/>
    <w:rsid w:val="00FE0E82"/>
    <w:rsid w:val="00FE13E8"/>
    <w:rsid w:val="00FE4687"/>
    <w:rsid w:val="00FF3B29"/>
    <w:rsid w:val="00FF3F73"/>
    <w:rsid w:val="15333C7C"/>
    <w:rsid w:val="2B2D087D"/>
    <w:rsid w:val="369B35E8"/>
    <w:rsid w:val="5A82688E"/>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nhideWhenUsed="0" w:uiPriority="99" w:name="annotation text"/>
    <w:lsdException w:unhideWhenUsed="0" w:uiPriority="99" w:semiHidden="0" w:name="header"/>
    <w:lsdException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nhideWhenUsed="0"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unhideWhenUsed="0" w:uiPriority="99"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6"/>
    <w:semiHidden/>
    <w:uiPriority w:val="99"/>
    <w:pPr>
      <w:jc w:val="left"/>
    </w:pPr>
  </w:style>
  <w:style w:type="paragraph" w:styleId="3">
    <w:name w:val="Balloon Text"/>
    <w:basedOn w:val="1"/>
    <w:link w:val="12"/>
    <w:semiHidden/>
    <w:uiPriority w:val="99"/>
    <w:rPr>
      <w:sz w:val="18"/>
      <w:szCs w:val="18"/>
    </w:rPr>
  </w:style>
  <w:style w:type="paragraph" w:styleId="4">
    <w:name w:val="footer"/>
    <w:basedOn w:val="1"/>
    <w:link w:val="13"/>
    <w:uiPriority w:val="99"/>
    <w:pPr>
      <w:tabs>
        <w:tab w:val="center" w:pos="4153"/>
        <w:tab w:val="right" w:pos="8306"/>
      </w:tabs>
      <w:snapToGrid w:val="0"/>
      <w:jc w:val="left"/>
    </w:pPr>
    <w:rPr>
      <w:sz w:val="18"/>
      <w:szCs w:val="18"/>
    </w:rPr>
  </w:style>
  <w:style w:type="paragraph" w:styleId="5">
    <w:name w:val="header"/>
    <w:basedOn w:val="1"/>
    <w:link w:val="14"/>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iPriority w:val="99"/>
    <w:rPr>
      <w:sz w:val="24"/>
    </w:rPr>
  </w:style>
  <w:style w:type="paragraph" w:styleId="7">
    <w:name w:val="annotation subject"/>
    <w:basedOn w:val="2"/>
    <w:next w:val="2"/>
    <w:link w:val="18"/>
    <w:semiHidden/>
    <w:uiPriority w:val="99"/>
    <w:rPr>
      <w:b/>
      <w:bCs/>
    </w:rPr>
  </w:style>
  <w:style w:type="table" w:styleId="9">
    <w:name w:val="Table Grid"/>
    <w:basedOn w:val="8"/>
    <w:locked/>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annotation reference"/>
    <w:semiHidden/>
    <w:uiPriority w:val="99"/>
    <w:rPr>
      <w:rFonts w:cs="Times New Roman"/>
      <w:sz w:val="21"/>
      <w:szCs w:val="21"/>
    </w:rPr>
  </w:style>
  <w:style w:type="character" w:customStyle="1" w:styleId="12">
    <w:name w:val="批注框文本 Char"/>
    <w:link w:val="3"/>
    <w:semiHidden/>
    <w:locked/>
    <w:uiPriority w:val="99"/>
    <w:rPr>
      <w:rFonts w:ascii="Times New Roman" w:hAnsi="Times New Roman" w:eastAsia="宋体" w:cs="Times New Roman"/>
      <w:sz w:val="18"/>
      <w:szCs w:val="18"/>
    </w:rPr>
  </w:style>
  <w:style w:type="character" w:customStyle="1" w:styleId="13">
    <w:name w:val="页脚 Char"/>
    <w:link w:val="4"/>
    <w:locked/>
    <w:uiPriority w:val="99"/>
    <w:rPr>
      <w:rFonts w:cs="Times New Roman"/>
      <w:sz w:val="18"/>
      <w:szCs w:val="18"/>
    </w:rPr>
  </w:style>
  <w:style w:type="character" w:customStyle="1" w:styleId="14">
    <w:name w:val="页眉 Char"/>
    <w:link w:val="5"/>
    <w:locked/>
    <w:uiPriority w:val="99"/>
    <w:rPr>
      <w:rFonts w:cs="Times New Roman"/>
      <w:sz w:val="18"/>
      <w:szCs w:val="18"/>
    </w:rPr>
  </w:style>
  <w:style w:type="paragraph" w:customStyle="1" w:styleId="15">
    <w:name w:val="1"/>
    <w:basedOn w:val="1"/>
    <w:next w:val="6"/>
    <w:uiPriority w:val="99"/>
    <w:pPr>
      <w:widowControl/>
      <w:spacing w:before="100" w:beforeAutospacing="1" w:after="100" w:afterAutospacing="1"/>
      <w:jc w:val="left"/>
    </w:pPr>
    <w:rPr>
      <w:rFonts w:ascii="宋体" w:hAnsi="宋体"/>
      <w:kern w:val="0"/>
      <w:sz w:val="24"/>
    </w:rPr>
  </w:style>
  <w:style w:type="character" w:customStyle="1" w:styleId="16">
    <w:name w:val="批注文字 Char"/>
    <w:link w:val="2"/>
    <w:semiHidden/>
    <w:locked/>
    <w:uiPriority w:val="99"/>
    <w:rPr>
      <w:rFonts w:eastAsia="宋体" w:cs="Times New Roman"/>
      <w:kern w:val="2"/>
      <w:sz w:val="24"/>
      <w:szCs w:val="24"/>
      <w:lang w:val="en-US" w:eastAsia="zh-CN" w:bidi="ar-SA"/>
    </w:rPr>
  </w:style>
  <w:style w:type="paragraph" w:customStyle="1" w:styleId="17">
    <w:name w:val="样式 首行缩进:  2 字符"/>
    <w:uiPriority w:val="99"/>
    <w:pPr>
      <w:widowControl w:val="0"/>
      <w:spacing w:line="400" w:lineRule="exact"/>
      <w:ind w:firstLine="200" w:firstLineChars="200"/>
      <w:jc w:val="both"/>
    </w:pPr>
    <w:rPr>
      <w:rFonts w:ascii="Times New Roman" w:hAnsi="Times New Roman" w:eastAsia="宋体" w:cs="宋体"/>
      <w:kern w:val="2"/>
      <w:sz w:val="24"/>
      <w:szCs w:val="24"/>
      <w:lang w:val="en-US" w:eastAsia="zh-CN" w:bidi="ar-SA"/>
    </w:rPr>
  </w:style>
  <w:style w:type="character" w:customStyle="1" w:styleId="18">
    <w:name w:val="批注主题 Char"/>
    <w:link w:val="7"/>
    <w:semiHidden/>
    <w:locked/>
    <w:uiPriority w:val="99"/>
    <w:rPr>
      <w:rFonts w:ascii="Times New Roman" w:hAnsi="Times New Roman" w:eastAsia="宋体" w:cs="Times New Roman"/>
      <w:b/>
      <w:bCs/>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3" Type="http://schemas.microsoft.com/office/2011/relationships/people" Target="people.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5975</Words>
  <Characters>6162</Characters>
  <Lines>47</Lines>
  <Paragraphs>13</Paragraphs>
  <TotalTime>30</TotalTime>
  <ScaleCrop>false</ScaleCrop>
  <LinksUpToDate>false</LinksUpToDate>
  <CharactersWithSpaces>6468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2023-12-14T08:12:00Z</dcterms:created>
  <dc:creator>NTKO</dc:creator>
  <cp:lastModifiedBy>李姣妮</cp:lastModifiedBy>
  <cp:lastPrinted>2017-12-01T03:43:00Z</cp:lastPrinted>
  <dcterms:modified xsi:type="dcterms:W3CDTF">2026-05-19T06:55:36Z</dcterms:modified>
  <dc:title>合同编号：此处应填写合同审核表中的编号，合同编号与OA系统自动生成编号对应</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2ECF621F8FB2421C8BF2A35B4B6CBB68_13</vt:lpwstr>
  </property>
  <property fmtid="{D5CDD505-2E9C-101B-9397-08002B2CF9AE}" pid="4" name="KSOTemplateDocerSaveRecord">
    <vt:lpwstr>eyJoZGlkIjoiNDQ1MGU5ZThhN2QzZjE4ODFiNmM2ODkxZjllOWRkNDgiLCJ1c2VySWQiOiIxNzc0NzQ3NzUyIn0=</vt:lpwstr>
  </property>
</Properties>
</file>