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版本号：241025001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数字贸易虚拟仿真实验平台建设项目</w:t>
      </w:r>
    </w:p>
    <w:p>
      <w:pPr>
        <w:pStyle w:val="null3"/>
        <w:jc w:val="center"/>
        <w:outlineLvl w:val="2"/>
      </w:pPr>
      <w:r>
        <w:rPr>
          <w:b/>
          <w:sz w:val="28"/>
        </w:rPr>
        <w:t>采购项目编号：</w:t>
      </w:r>
      <w:r>
        <w:rPr>
          <w:b/>
          <w:sz w:val="28"/>
        </w:rPr>
        <w:t>N5100012024003226</w:t>
      </w:r>
    </w:p>
    <w:p>
      <w:pPr>
        <w:pStyle w:val="null3"/>
        <w:jc w:val="left"/>
        <w:outlineLvl w:val="2"/>
      </w:pPr>
      <w:r>
        <w:rPr>
          <w:b/>
          <w:sz w:val="28"/>
        </w:rPr>
        <w:t>四川轻化工大学</w:t>
      </w:r>
    </w:p>
    <w:p>
      <w:pPr>
        <w:pStyle w:val="null3"/>
        <w:jc w:val="center"/>
        <w:outlineLvl w:val="2"/>
      </w:pPr>
      <w:r>
        <w:rPr>
          <w:b/>
          <w:sz w:val="28"/>
        </w:rPr>
        <w:t>四川盐律建设项目管理有限公司</w:t>
      </w:r>
      <w:r>
        <w:rPr>
          <w:b/>
          <w:sz w:val="28"/>
        </w:rPr>
        <w:t>共同编制</w:t>
      </w:r>
    </w:p>
    <w:p>
      <w:pPr>
        <w:pStyle w:val="null3"/>
        <w:jc w:val="center"/>
      </w:pPr>
      <w:r>
        <w:rPr/>
        <w:t>2024年10月29日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四川盐律建设项目管理有限公司</w:t>
      </w:r>
      <w:r>
        <w:rPr/>
        <w:t xml:space="preserve"> （以下简称“代理机构”）受 </w:t>
      </w:r>
      <w:r>
        <w:rPr/>
        <w:t>四川轻化工大学</w:t>
      </w:r>
      <w:r>
        <w:rPr/>
        <w:t xml:space="preserve"> 委托，拟对 </w:t>
      </w:r>
      <w:r>
        <w:rPr/>
        <w:t>数字贸易虚拟仿真实验平台建设项目</w:t>
      </w:r>
      <w:r>
        <w:rPr/>
        <w:t xml:space="preserve"> 采用公开招标方式进行采购，兹邀请符合本次招标要求的供应商参加投标。本项目为四川省</w:t>
      </w:r>
      <w:r>
        <w:rPr/>
        <w:t>省本级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N5100012024003226</w:t>
      </w:r>
    </w:p>
    <w:p>
      <w:pPr>
        <w:pStyle w:val="null3"/>
        <w:jc w:val="left"/>
        <w:outlineLvl w:val="2"/>
      </w:pPr>
      <w:r>
        <w:rPr>
          <w:b/>
          <w:sz w:val="28"/>
        </w:rPr>
        <w:t>1.2.采购项目名称</w:t>
      </w:r>
      <w:r>
        <w:rPr>
          <w:b/>
          <w:sz w:val="28"/>
        </w:rPr>
        <w:t xml:space="preserve">： </w:t>
      </w:r>
      <w:r>
        <w:rPr>
          <w:b/>
          <w:sz w:val="28"/>
        </w:rPr>
        <w:t>数字贸易虚拟仿真实验平台建设项目</w:t>
      </w:r>
    </w:p>
    <w:p>
      <w:pPr>
        <w:pStyle w:val="null3"/>
        <w:jc w:val="left"/>
        <w:outlineLvl w:val="2"/>
      </w:pPr>
      <w:r>
        <w:rPr>
          <w:b/>
          <w:sz w:val="28"/>
        </w:rPr>
        <w:t>1.3.招标项目简介</w:t>
      </w:r>
    </w:p>
    <w:p>
      <w:pPr>
        <w:pStyle w:val="null3"/>
        <w:ind w:firstLine="480"/>
        <w:jc w:val="left"/>
      </w:pPr>
      <w:r>
        <w:rPr/>
        <w:t>建设数字贸易虚拟仿真实验平台建设项目每款软件可以开展32课时量，将本专业就业达99%。建成专业培训和竞赛的就业基地。将学院的理论教学、实践教学与社会对人才的需求结合起来，引入社会、企业的培训课程和专业竞赛，实现学生实践环节的学习与社会、企业的人才需求之间无缝对接，最大限度地拉近学校和企业的距离，提高学生的就业率和就业层次。</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四川轻化工大学</w:t>
      </w:r>
    </w:p>
    <w:p>
      <w:pPr>
        <w:pStyle w:val="null3"/>
        <w:ind w:firstLine="480"/>
        <w:jc w:val="left"/>
      </w:pPr>
      <w:r>
        <w:rPr/>
        <w:t xml:space="preserve"> 地址： </w:t>
      </w:r>
      <w:r>
        <w:rPr/>
        <w:t>自贡市自流井区汇兴路519号</w:t>
      </w:r>
    </w:p>
    <w:p>
      <w:pPr>
        <w:pStyle w:val="null3"/>
        <w:jc w:val="left"/>
      </w:pPr>
      <w:r>
        <w:rPr/>
        <w:t xml:space="preserve"> 邮编： </w:t>
      </w:r>
      <w:r>
        <w:rPr/>
        <w:t>643000</w:t>
      </w:r>
    </w:p>
    <w:p>
      <w:pPr>
        <w:pStyle w:val="null3"/>
        <w:jc w:val="left"/>
      </w:pPr>
      <w:r>
        <w:rPr/>
        <w:t xml:space="preserve"> 联系人： </w:t>
      </w:r>
      <w:r>
        <w:rPr/>
        <w:t>张老师</w:t>
      </w:r>
    </w:p>
    <w:p>
      <w:pPr>
        <w:pStyle w:val="null3"/>
        <w:jc w:val="left"/>
      </w:pPr>
      <w:r>
        <w:rPr/>
        <w:t xml:space="preserve"> 联系电话： </w:t>
      </w:r>
      <w:r>
        <w:rPr/>
        <w:t>0813-5505560</w:t>
      </w:r>
    </w:p>
    <w:p>
      <w:pPr>
        <w:pStyle w:val="null3"/>
        <w:ind w:firstLine="480"/>
        <w:jc w:val="left"/>
      </w:pPr>
      <w:r>
        <w:rPr>
          <w:b/>
        </w:rPr>
        <w:t>代理机构</w:t>
      </w:r>
      <w:r>
        <w:rPr>
          <w:b/>
        </w:rPr>
        <w:t xml:space="preserve">： </w:t>
      </w:r>
      <w:r>
        <w:rPr>
          <w:b/>
        </w:rPr>
        <w:t>四川盐律建设项目管理有限公司</w:t>
      </w:r>
    </w:p>
    <w:p>
      <w:pPr>
        <w:pStyle w:val="null3"/>
        <w:ind w:firstLine="480"/>
        <w:jc w:val="left"/>
      </w:pPr>
      <w:r>
        <w:rPr/>
        <w:t xml:space="preserve"> 地址： </w:t>
      </w:r>
      <w:r>
        <w:rPr/>
        <w:t>四川省自贡市自流井区兴川南街760号2栋8-2号</w:t>
      </w:r>
    </w:p>
    <w:p>
      <w:pPr>
        <w:pStyle w:val="null3"/>
        <w:jc w:val="left"/>
      </w:pPr>
      <w:r>
        <w:rPr/>
        <w:t xml:space="preserve"> 邮编： </w:t>
      </w:r>
      <w:r>
        <w:rPr/>
        <w:t>643000</w:t>
      </w:r>
    </w:p>
    <w:p>
      <w:pPr>
        <w:pStyle w:val="null3"/>
        <w:jc w:val="left"/>
      </w:pPr>
      <w:r>
        <w:rPr/>
        <w:t xml:space="preserve"> 联系人： </w:t>
      </w:r>
      <w:r>
        <w:rPr/>
        <w:t>刘先生</w:t>
      </w:r>
    </w:p>
    <w:p>
      <w:pPr>
        <w:pStyle w:val="null3"/>
        <w:jc w:val="left"/>
      </w:pPr>
      <w:r>
        <w:rPr/>
        <w:t xml:space="preserve"> 联系电话： </w:t>
      </w:r>
      <w:r>
        <w:rPr/>
        <w:t xml:space="preserve"> 0813-6681231</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采购包1：980,000.00元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收款单位：四川轻化工大学。开户行：签订合同前由采购人确定。银行账号：签订合同前由采购人确定。交款时间：成交通知书发放后，政府采购合同签订前。注：提供保函的担保机构必须是依法成立的具有相关资质和偿付能力的担保机构。保函是银行等金融机构出具的，保函必须要在中国人民银行征信系统能够进行查询，否则将取消成交资格，采购人将重新确定中标人，并依法追究法律责任。履约保证金退还方式：签订合同时由采购人和中标人在合同中进行约定。履约保证金退还时间：经合同履约完成后，所供货物无任何质量和售后服务问题的情况下，中标人向采购人(使用单位)提出退还履约保证金申请，由采购人(使用单位)一次性向中标人无息退还。若中标人违约，采购人可以先从履约保证金中扣除违约金，不足部分中标人应另行支付，同时中标人应在3日内补足履约保证金。履约保证金不予退还情形：签订合同时由采购人和中标人在合同中进行约定。履约保证金不予退还的，将按照有关规定上缴国库。</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代理服务费用收取对象：中标人</w:t>
            </w:r>
          </w:p>
          <w:p>
            <w:pPr>
              <w:pStyle w:val="null3"/>
              <w:jc w:val="left"/>
            </w:pPr>
            <w:r>
              <w:rPr/>
              <w:t>代理服务费收费标准：按照中标金额的0.7%向中标供应商收取；计算若不足3000元，按3000元收取 。（收款单位：四川盐律建设项目管理有限公司 开户银行：中国建设银行股份有限公司自贡龙汇路支行 帐 号：5105 0161 0041 0000 0061）</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四川轻化工大学</w:t>
      </w:r>
      <w:r>
        <w:rPr/>
        <w:t xml:space="preserve"> 和 </w:t>
      </w:r>
      <w:r>
        <w:rPr/>
        <w:t>四川盐律建设项目管理有限公司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四川轻化工大学</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四川盐律建设项目管理有限公司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中标人供货完成，且所有设备试运行至少15日后，通过试运行验收后提请综合验收</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对供应商提供的货物完整性、功能性以及其他商务内容进行验收。</w:t>
      </w:r>
    </w:p>
    <w:p>
      <w:pPr>
        <w:pStyle w:val="null3"/>
        <w:ind w:firstLine="480"/>
        <w:jc w:val="left"/>
      </w:pPr>
      <w:r>
        <w:rPr/>
        <w:t>九、技术履约验收内容：</w:t>
      </w:r>
    </w:p>
    <w:p>
      <w:pPr>
        <w:pStyle w:val="null3"/>
        <w:ind w:firstLine="480"/>
        <w:jc w:val="left"/>
      </w:pPr>
      <w:r>
        <w:rPr/>
        <w:t>采购包1：</w:t>
      </w:r>
      <w:r>
        <w:rPr/>
        <w:t>按采购文件、成交供应商响应文件应答参数、成交供应商提供的货物实际功能参数及双方合同约定进行验收。</w:t>
      </w:r>
    </w:p>
    <w:p>
      <w:pPr>
        <w:pStyle w:val="null3"/>
        <w:ind w:firstLine="480"/>
        <w:jc w:val="left"/>
      </w:pPr>
      <w:r>
        <w:rPr/>
        <w:t>十、商务履约验收内容：</w:t>
      </w:r>
    </w:p>
    <w:p>
      <w:pPr>
        <w:pStyle w:val="null3"/>
        <w:ind w:firstLine="480"/>
        <w:jc w:val="left"/>
      </w:pPr>
      <w:r>
        <w:rPr/>
        <w:t>采购包1：</w:t>
      </w:r>
      <w:r>
        <w:rPr/>
        <w:t>按采购文件、成交供应商响应文件应答内容及双方合同约定进行验收。</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指导意见》（财库〔2016〕205号）、《四川轻化工大学采购项目验收管理办法》（川轻化〔2020〕11号）以及招标文件的质量要求和技术指标、中标人的投标文件及承诺与合同约定标准的要求进行验收；双方如对质量要求和技术指标的约定标准有相互抵触或异议的事项，由招标人在招标文件与投标文件中按质量要求和技术指标比较优胜的原则确定该项的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四川轻化工大学</w:t>
      </w:r>
      <w:r>
        <w:rPr/>
        <w:t xml:space="preserve"> 负责答复；投标人对除采购需求外的招标文件的询问、质疑由 </w:t>
      </w:r>
      <w:r>
        <w:rPr/>
        <w:t>四川盐律建设项目管理有限公司</w:t>
      </w:r>
      <w:r>
        <w:rPr/>
        <w:t xml:space="preserve"> 负责答复；投标人对采购过程、采购结果的询问、质疑由 </w:t>
      </w:r>
      <w:r>
        <w:rPr/>
        <w:t>四川盐律建设项目管理有限公司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联系人：张先生</w:t>
      </w:r>
    </w:p>
    <w:p>
      <w:pPr>
        <w:pStyle w:val="null3"/>
        <w:jc w:val="left"/>
      </w:pPr>
      <w:r>
        <w:rPr/>
        <w:t>联系电话：0813-6681238</w:t>
      </w:r>
    </w:p>
    <w:p>
      <w:pPr>
        <w:pStyle w:val="null3"/>
        <w:jc w:val="left"/>
      </w:pPr>
      <w:r>
        <w:rPr/>
        <w:t>地址：四川省自贡市自流井区兴川南街760号2栋8-2号</w:t>
      </w:r>
    </w:p>
    <w:p>
      <w:pPr>
        <w:pStyle w:val="null3"/>
        <w:jc w:val="left"/>
      </w:pPr>
      <w:r>
        <w:rPr/>
        <w:t>邮编：643000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980,000.00</w:t>
      </w:r>
    </w:p>
    <w:p>
      <w:pPr>
        <w:pStyle w:val="null3"/>
        <w:jc w:val="left"/>
      </w:pPr>
      <w:r>
        <w:rPr/>
        <w:t>采购包最高限价（元）: 980,000.00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教学仪器</w:t>
            </w:r>
          </w:p>
        </w:tc>
        <w:tc>
          <w:tcPr>
            <w:tcW w:type="dxa" w:w="821"/>
          </w:tcPr>
          <w:p>
            <w:pPr>
              <w:pStyle w:val="null3"/>
              <w:jc w:val="left"/>
            </w:pPr>
            <w:r>
              <w:rPr/>
              <w:t>图形工作站</w:t>
            </w:r>
          </w:p>
        </w:tc>
        <w:tc>
          <w:tcPr>
            <w:tcW w:type="dxa" w:w="821"/>
          </w:tcPr>
          <w:p>
            <w:pPr>
              <w:pStyle w:val="null3"/>
              <w:jc w:val="right"/>
            </w:pPr>
            <w:r>
              <w:rPr/>
              <w:t>5.00（台）</w:t>
            </w:r>
          </w:p>
        </w:tc>
        <w:tc>
          <w:tcPr>
            <w:tcW w:type="dxa" w:w="821"/>
          </w:tcPr>
          <w:p>
            <w:pPr>
              <w:pStyle w:val="null3"/>
              <w:jc w:val="right"/>
            </w:pPr>
            <w:r>
              <w:rPr/>
              <w:t>50,000.00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w:t>
            </w:r>
          </w:p>
        </w:tc>
        <w:tc>
          <w:tcPr>
            <w:tcW w:type="dxa" w:w="821"/>
          </w:tcPr>
          <w:p>
            <w:pPr>
              <w:pStyle w:val="null3"/>
              <w:jc w:val="left"/>
            </w:pPr>
            <w:r>
              <w:rPr/>
              <w:t>教学仪器</w:t>
            </w:r>
          </w:p>
        </w:tc>
        <w:tc>
          <w:tcPr>
            <w:tcW w:type="dxa" w:w="821"/>
          </w:tcPr>
          <w:p>
            <w:pPr>
              <w:pStyle w:val="null3"/>
              <w:jc w:val="left"/>
            </w:pPr>
            <w:r>
              <w:rPr/>
              <w:t>跨境电商B2B虚拟仿真系统</w:t>
            </w:r>
          </w:p>
        </w:tc>
        <w:tc>
          <w:tcPr>
            <w:tcW w:type="dxa" w:w="821"/>
          </w:tcPr>
          <w:p>
            <w:pPr>
              <w:pStyle w:val="null3"/>
              <w:jc w:val="right"/>
            </w:pPr>
            <w:r>
              <w:rPr/>
              <w:t>1.00（套）</w:t>
            </w:r>
          </w:p>
        </w:tc>
        <w:tc>
          <w:tcPr>
            <w:tcW w:type="dxa" w:w="821"/>
          </w:tcPr>
          <w:p>
            <w:pPr>
              <w:pStyle w:val="null3"/>
              <w:jc w:val="right"/>
            </w:pPr>
            <w:r>
              <w:rPr/>
              <w:t>200,000.00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教学仪器</w:t>
            </w:r>
          </w:p>
        </w:tc>
        <w:tc>
          <w:tcPr>
            <w:tcW w:type="dxa" w:w="821"/>
          </w:tcPr>
          <w:p>
            <w:pPr>
              <w:pStyle w:val="null3"/>
              <w:jc w:val="left"/>
            </w:pPr>
            <w:r>
              <w:rPr/>
              <w:t>跨境电商B2C虚拟仿真系统</w:t>
            </w:r>
          </w:p>
        </w:tc>
        <w:tc>
          <w:tcPr>
            <w:tcW w:type="dxa" w:w="821"/>
          </w:tcPr>
          <w:p>
            <w:pPr>
              <w:pStyle w:val="null3"/>
              <w:jc w:val="right"/>
            </w:pPr>
            <w:r>
              <w:rPr/>
              <w:t>1.00（套）</w:t>
            </w:r>
          </w:p>
        </w:tc>
        <w:tc>
          <w:tcPr>
            <w:tcW w:type="dxa" w:w="821"/>
          </w:tcPr>
          <w:p>
            <w:pPr>
              <w:pStyle w:val="null3"/>
              <w:jc w:val="right"/>
            </w:pPr>
            <w:r>
              <w:rPr/>
              <w:t>150,000.00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教学仪器</w:t>
            </w:r>
          </w:p>
        </w:tc>
        <w:tc>
          <w:tcPr>
            <w:tcW w:type="dxa" w:w="821"/>
          </w:tcPr>
          <w:p>
            <w:pPr>
              <w:pStyle w:val="null3"/>
              <w:jc w:val="left"/>
            </w:pPr>
            <w:r>
              <w:rPr/>
              <w:t>跨境电商海外仓模式虚拟仿真系统</w:t>
            </w:r>
          </w:p>
        </w:tc>
        <w:tc>
          <w:tcPr>
            <w:tcW w:type="dxa" w:w="821"/>
          </w:tcPr>
          <w:p>
            <w:pPr>
              <w:pStyle w:val="null3"/>
              <w:jc w:val="right"/>
            </w:pPr>
            <w:r>
              <w:rPr/>
              <w:t>1.00（套）</w:t>
            </w:r>
          </w:p>
        </w:tc>
        <w:tc>
          <w:tcPr>
            <w:tcW w:type="dxa" w:w="821"/>
          </w:tcPr>
          <w:p>
            <w:pPr>
              <w:pStyle w:val="null3"/>
              <w:jc w:val="right"/>
            </w:pPr>
            <w:r>
              <w:rPr/>
              <w:t>130,000.00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教学仪器</w:t>
            </w:r>
          </w:p>
        </w:tc>
        <w:tc>
          <w:tcPr>
            <w:tcW w:type="dxa" w:w="821"/>
          </w:tcPr>
          <w:p>
            <w:pPr>
              <w:pStyle w:val="null3"/>
              <w:jc w:val="left"/>
            </w:pPr>
            <w:r>
              <w:rPr/>
              <w:t>移动跨境电商虚拟仿真系统</w:t>
            </w:r>
          </w:p>
        </w:tc>
        <w:tc>
          <w:tcPr>
            <w:tcW w:type="dxa" w:w="821"/>
          </w:tcPr>
          <w:p>
            <w:pPr>
              <w:pStyle w:val="null3"/>
              <w:jc w:val="right"/>
            </w:pPr>
            <w:r>
              <w:rPr/>
              <w:t>1.00（套）</w:t>
            </w:r>
          </w:p>
        </w:tc>
        <w:tc>
          <w:tcPr>
            <w:tcW w:type="dxa" w:w="821"/>
          </w:tcPr>
          <w:p>
            <w:pPr>
              <w:pStyle w:val="null3"/>
              <w:jc w:val="right"/>
            </w:pPr>
            <w:r>
              <w:rPr/>
              <w:t>150,000.00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教学仪器</w:t>
            </w:r>
          </w:p>
        </w:tc>
        <w:tc>
          <w:tcPr>
            <w:tcW w:type="dxa" w:w="821"/>
          </w:tcPr>
          <w:p>
            <w:pPr>
              <w:pStyle w:val="null3"/>
              <w:jc w:val="left"/>
            </w:pPr>
            <w:r>
              <w:rPr/>
              <w:t>跨境电商企业运营虚拟仿真系统</w:t>
            </w:r>
          </w:p>
        </w:tc>
        <w:tc>
          <w:tcPr>
            <w:tcW w:type="dxa" w:w="821"/>
          </w:tcPr>
          <w:p>
            <w:pPr>
              <w:pStyle w:val="null3"/>
              <w:jc w:val="right"/>
            </w:pPr>
            <w:r>
              <w:rPr/>
              <w:t>1.00（套）</w:t>
            </w:r>
          </w:p>
        </w:tc>
        <w:tc>
          <w:tcPr>
            <w:tcW w:type="dxa" w:w="821"/>
          </w:tcPr>
          <w:p>
            <w:pPr>
              <w:pStyle w:val="null3"/>
              <w:jc w:val="right"/>
            </w:pPr>
            <w:r>
              <w:rPr/>
              <w:t>300,000.00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图形工作站</w:t>
            </w:r>
          </w:p>
        </w:tc>
        <w:tc>
          <w:tcPr>
            <w:tcW w:type="dxa" w:w="977"/>
          </w:tcPr>
          <w:p>
            <w:pPr>
              <w:pStyle w:val="null3"/>
              <w:jc w:val="right"/>
            </w:pPr>
            <w:r>
              <w:rPr/>
              <w:t>5.00（台）</w:t>
            </w:r>
          </w:p>
        </w:tc>
        <w:tc>
          <w:tcPr>
            <w:tcW w:type="dxa" w:w="1173"/>
          </w:tcPr>
          <w:p>
            <w:pPr>
              <w:pStyle w:val="null3"/>
              <w:jc w:val="right"/>
            </w:pPr>
            <w:r>
              <w:rPr/>
              <w:t>10,000（元）</w:t>
            </w:r>
          </w:p>
        </w:tc>
        <w:tc>
          <w:tcPr>
            <w:tcW w:type="dxa" w:w="1173"/>
          </w:tcPr>
          <w:p>
            <w:pPr>
              <w:pStyle w:val="null3"/>
              <w:jc w:val="right"/>
            </w:pPr>
            <w:r>
              <w:rPr/>
              <w:t>50,000.00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跨境电商B2B虚拟仿真系统</w:t>
            </w:r>
          </w:p>
        </w:tc>
        <w:tc>
          <w:tcPr>
            <w:tcW w:type="dxa" w:w="977"/>
          </w:tcPr>
          <w:p>
            <w:pPr>
              <w:pStyle w:val="null3"/>
              <w:jc w:val="right"/>
            </w:pPr>
            <w:r>
              <w:rPr/>
              <w:t>1.00（套）</w:t>
            </w:r>
          </w:p>
        </w:tc>
        <w:tc>
          <w:tcPr>
            <w:tcW w:type="dxa" w:w="1173"/>
          </w:tcPr>
          <w:p>
            <w:pPr>
              <w:pStyle w:val="null3"/>
              <w:jc w:val="right"/>
            </w:pPr>
            <w:r>
              <w:rPr/>
              <w:t>200,000（元）</w:t>
            </w:r>
          </w:p>
        </w:tc>
        <w:tc>
          <w:tcPr>
            <w:tcW w:type="dxa" w:w="1173"/>
          </w:tcPr>
          <w:p>
            <w:pPr>
              <w:pStyle w:val="null3"/>
              <w:jc w:val="right"/>
            </w:pPr>
            <w:r>
              <w:rPr/>
              <w:t>200,000.00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跨境电商B2C虚拟仿真系统</w:t>
            </w:r>
          </w:p>
        </w:tc>
        <w:tc>
          <w:tcPr>
            <w:tcW w:type="dxa" w:w="977"/>
          </w:tcPr>
          <w:p>
            <w:pPr>
              <w:pStyle w:val="null3"/>
              <w:jc w:val="right"/>
            </w:pPr>
            <w:r>
              <w:rPr/>
              <w:t>1.00（套）</w:t>
            </w:r>
          </w:p>
        </w:tc>
        <w:tc>
          <w:tcPr>
            <w:tcW w:type="dxa" w:w="1173"/>
          </w:tcPr>
          <w:p>
            <w:pPr>
              <w:pStyle w:val="null3"/>
              <w:jc w:val="right"/>
            </w:pPr>
            <w:r>
              <w:rPr/>
              <w:t>150,000（元）</w:t>
            </w:r>
          </w:p>
        </w:tc>
        <w:tc>
          <w:tcPr>
            <w:tcW w:type="dxa" w:w="1173"/>
          </w:tcPr>
          <w:p>
            <w:pPr>
              <w:pStyle w:val="null3"/>
              <w:jc w:val="right"/>
            </w:pPr>
            <w:r>
              <w:rPr/>
              <w:t>150,000.00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跨境电商海外仓模式虚拟仿真系统</w:t>
            </w:r>
          </w:p>
        </w:tc>
        <w:tc>
          <w:tcPr>
            <w:tcW w:type="dxa" w:w="977"/>
          </w:tcPr>
          <w:p>
            <w:pPr>
              <w:pStyle w:val="null3"/>
              <w:jc w:val="right"/>
            </w:pPr>
            <w:r>
              <w:rPr/>
              <w:t>1.00（套）</w:t>
            </w:r>
          </w:p>
        </w:tc>
        <w:tc>
          <w:tcPr>
            <w:tcW w:type="dxa" w:w="1173"/>
          </w:tcPr>
          <w:p>
            <w:pPr>
              <w:pStyle w:val="null3"/>
              <w:jc w:val="right"/>
            </w:pPr>
            <w:r>
              <w:rPr/>
              <w:t>130,000（元）</w:t>
            </w:r>
          </w:p>
        </w:tc>
        <w:tc>
          <w:tcPr>
            <w:tcW w:type="dxa" w:w="1173"/>
          </w:tcPr>
          <w:p>
            <w:pPr>
              <w:pStyle w:val="null3"/>
              <w:jc w:val="right"/>
            </w:pPr>
            <w:r>
              <w:rPr/>
              <w:t>130,000.00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移动跨境电商虚拟仿真系统</w:t>
            </w:r>
          </w:p>
        </w:tc>
        <w:tc>
          <w:tcPr>
            <w:tcW w:type="dxa" w:w="977"/>
          </w:tcPr>
          <w:p>
            <w:pPr>
              <w:pStyle w:val="null3"/>
              <w:jc w:val="right"/>
            </w:pPr>
            <w:r>
              <w:rPr/>
              <w:t>1.00（套）</w:t>
            </w:r>
          </w:p>
        </w:tc>
        <w:tc>
          <w:tcPr>
            <w:tcW w:type="dxa" w:w="1173"/>
          </w:tcPr>
          <w:p>
            <w:pPr>
              <w:pStyle w:val="null3"/>
              <w:jc w:val="right"/>
            </w:pPr>
            <w:r>
              <w:rPr/>
              <w:t>150,000（元）</w:t>
            </w:r>
          </w:p>
        </w:tc>
        <w:tc>
          <w:tcPr>
            <w:tcW w:type="dxa" w:w="1173"/>
          </w:tcPr>
          <w:p>
            <w:pPr>
              <w:pStyle w:val="null3"/>
              <w:jc w:val="right"/>
            </w:pPr>
            <w:r>
              <w:rPr/>
              <w:t>150,000.00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跨境电商企业运营虚拟仿真系统</w:t>
            </w:r>
          </w:p>
        </w:tc>
        <w:tc>
          <w:tcPr>
            <w:tcW w:type="dxa" w:w="977"/>
          </w:tcPr>
          <w:p>
            <w:pPr>
              <w:pStyle w:val="null3"/>
              <w:jc w:val="right"/>
            </w:pPr>
            <w:r>
              <w:rPr/>
              <w:t>1.00（套）</w:t>
            </w:r>
          </w:p>
        </w:tc>
        <w:tc>
          <w:tcPr>
            <w:tcW w:type="dxa" w:w="1173"/>
          </w:tcPr>
          <w:p>
            <w:pPr>
              <w:pStyle w:val="null3"/>
              <w:jc w:val="right"/>
            </w:pPr>
            <w:r>
              <w:rPr/>
              <w:t>300,000（元）</w:t>
            </w:r>
          </w:p>
        </w:tc>
        <w:tc>
          <w:tcPr>
            <w:tcW w:type="dxa" w:w="1173"/>
          </w:tcPr>
          <w:p>
            <w:pPr>
              <w:pStyle w:val="null3"/>
              <w:jc w:val="right"/>
            </w:pPr>
            <w:r>
              <w:rPr/>
              <w:t>300,000.00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跨境电商企业运营虚拟仿真系统</w:t>
            </w:r>
          </w:p>
        </w:tc>
        <w:tc>
          <w:tcPr>
            <w:tcW w:type="dxa" w:w="2492"/>
          </w:tcPr>
          <w:p>
            <w:pPr>
              <w:pStyle w:val="null3"/>
              <w:jc w:val="left"/>
            </w:pPr>
            <w:r>
              <w:rPr/>
              <w:t>跨境电商企业运营虚拟仿真系统</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图形工作站</w:t>
            </w:r>
          </w:p>
        </w:tc>
        <w:tc>
          <w:tcPr>
            <w:tcW w:type="dxa" w:w="2492"/>
          </w:tcPr>
          <w:p>
            <w:pPr>
              <w:pStyle w:val="null3"/>
              <w:jc w:val="left"/>
            </w:pPr>
            <w:r>
              <w:rPr/>
              <w:t>图形工作站</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标的名称：图形工作站</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图形工作站</w:t>
            </w:r>
          </w:p>
        </w:tc>
        <w:tc>
          <w:tcPr>
            <w:tcW w:type="dxa" w:w="3738"/>
          </w:tcPr>
          <w:p>
            <w:pPr>
              <w:pStyle w:val="null3"/>
              <w:jc w:val="both"/>
            </w:pPr>
            <w:r>
              <w:rPr>
                <w:rFonts w:ascii="仿宋" w:hAnsi="仿宋" w:cs="仿宋" w:eastAsia="仿宋"/>
                <w:sz w:val="24"/>
              </w:rPr>
              <w:t>★1、CPU：物理核心数≥</w:t>
            </w:r>
            <w:r>
              <w:rPr>
                <w:rFonts w:ascii="仿宋" w:hAnsi="仿宋" w:cs="仿宋" w:eastAsia="仿宋"/>
                <w:sz w:val="24"/>
              </w:rPr>
              <w:t>1</w:t>
            </w:r>
            <w:r>
              <w:rPr>
                <w:rFonts w:ascii="仿宋" w:hAnsi="仿宋" w:cs="仿宋" w:eastAsia="仿宋"/>
                <w:sz w:val="24"/>
              </w:rPr>
              <w:t>6、线程≥</w:t>
            </w:r>
            <w:r>
              <w:rPr>
                <w:rFonts w:ascii="仿宋" w:hAnsi="仿宋" w:cs="仿宋" w:eastAsia="仿宋"/>
                <w:sz w:val="24"/>
              </w:rPr>
              <w:t>2</w:t>
            </w:r>
            <w:r>
              <w:rPr>
                <w:rFonts w:ascii="仿宋" w:hAnsi="仿宋" w:cs="仿宋" w:eastAsia="仿宋"/>
                <w:sz w:val="24"/>
              </w:rPr>
              <w:t>4、</w:t>
            </w:r>
            <w:r>
              <w:rPr>
                <w:rFonts w:ascii="仿宋" w:hAnsi="仿宋" w:cs="仿宋" w:eastAsia="仿宋"/>
                <w:sz w:val="24"/>
              </w:rPr>
              <w:t>基本频率</w:t>
            </w:r>
            <w:r>
              <w:rPr>
                <w:rFonts w:ascii="仿宋" w:hAnsi="仿宋" w:cs="仿宋" w:eastAsia="仿宋"/>
                <w:sz w:val="24"/>
              </w:rPr>
              <w:t>≥2</w:t>
            </w:r>
            <w:r>
              <w:rPr>
                <w:rFonts w:ascii="仿宋" w:hAnsi="仿宋" w:cs="仿宋" w:eastAsia="仿宋"/>
                <w:sz w:val="24"/>
              </w:rPr>
              <w:t>.1GHz主频、</w:t>
            </w:r>
            <w:r>
              <w:rPr>
                <w:rFonts w:ascii="仿宋" w:hAnsi="仿宋" w:cs="仿宋" w:eastAsia="仿宋"/>
                <w:sz w:val="24"/>
              </w:rPr>
              <w:t>最大睿频频率</w:t>
            </w:r>
            <w:r>
              <w:rPr>
                <w:rFonts w:ascii="仿宋" w:hAnsi="仿宋" w:cs="仿宋" w:eastAsia="仿宋"/>
                <w:sz w:val="24"/>
              </w:rPr>
              <w:t>≥5.10GHz、二</w:t>
            </w:r>
            <w:r>
              <w:rPr>
                <w:rFonts w:ascii="仿宋" w:hAnsi="仿宋" w:cs="仿宋" w:eastAsia="仿宋"/>
                <w:sz w:val="24"/>
              </w:rPr>
              <w:t>级缓存</w:t>
            </w:r>
            <w:r>
              <w:rPr>
                <w:rFonts w:ascii="仿宋" w:hAnsi="仿宋" w:cs="仿宋" w:eastAsia="仿宋"/>
                <w:sz w:val="24"/>
              </w:rPr>
              <w:t>≥</w:t>
            </w:r>
            <w:r>
              <w:rPr>
                <w:rFonts w:ascii="仿宋" w:hAnsi="仿宋" w:cs="仿宋" w:eastAsia="仿宋"/>
                <w:sz w:val="24"/>
              </w:rPr>
              <w:t>2</w:t>
            </w:r>
            <w:r>
              <w:rPr>
                <w:rFonts w:ascii="仿宋" w:hAnsi="仿宋" w:cs="仿宋" w:eastAsia="仿宋"/>
                <w:sz w:val="24"/>
              </w:rPr>
              <w:t>4M、</w:t>
            </w:r>
            <w:r>
              <w:rPr>
                <w:rFonts w:ascii="仿宋" w:hAnsi="仿宋" w:cs="仿宋" w:eastAsia="仿宋"/>
                <w:sz w:val="24"/>
              </w:rPr>
              <w:t>处理器基础功耗</w:t>
            </w:r>
            <w:r>
              <w:rPr>
                <w:rFonts w:ascii="仿宋" w:hAnsi="仿宋" w:cs="仿宋" w:eastAsia="仿宋"/>
                <w:sz w:val="24"/>
              </w:rPr>
              <w:t>≤65W、最大睿频功耗≤219W；</w:t>
            </w:r>
          </w:p>
          <w:p>
            <w:pPr>
              <w:pStyle w:val="null3"/>
              <w:jc w:val="both"/>
            </w:pPr>
            <w:r>
              <w:rPr>
                <w:rFonts w:ascii="仿宋" w:hAnsi="仿宋" w:cs="仿宋" w:eastAsia="仿宋"/>
                <w:sz w:val="24"/>
              </w:rPr>
              <w:t>★2、主板：</w:t>
            </w:r>
            <w:r>
              <w:rPr>
                <w:rFonts w:ascii="仿宋" w:hAnsi="仿宋" w:cs="仿宋" w:eastAsia="仿宋"/>
                <w:sz w:val="24"/>
              </w:rPr>
              <w:t>适用</w:t>
            </w:r>
            <w:r>
              <w:rPr>
                <w:rFonts w:ascii="仿宋" w:hAnsi="仿宋" w:cs="仿宋" w:eastAsia="仿宋"/>
                <w:sz w:val="24"/>
              </w:rPr>
              <w:t>于上述</w:t>
            </w:r>
            <w:r>
              <w:rPr>
                <w:rFonts w:ascii="仿宋" w:hAnsi="仿宋" w:cs="仿宋" w:eastAsia="仿宋"/>
                <w:sz w:val="24"/>
              </w:rPr>
              <w:t>CPU、内存最少支持</w:t>
            </w:r>
            <w:r>
              <w:rPr>
                <w:rFonts w:ascii="仿宋" w:hAnsi="仿宋" w:cs="仿宋" w:eastAsia="仿宋"/>
                <w:sz w:val="24"/>
              </w:rPr>
              <w:t>1</w:t>
            </w:r>
            <w:r>
              <w:rPr>
                <w:rFonts w:ascii="仿宋" w:hAnsi="仿宋" w:cs="仿宋" w:eastAsia="仿宋"/>
                <w:sz w:val="24"/>
              </w:rPr>
              <w:t>28G、内存槽数量</w:t>
            </w:r>
            <w:r>
              <w:rPr>
                <w:rFonts w:ascii="仿宋" w:hAnsi="仿宋" w:cs="仿宋" w:eastAsia="仿宋"/>
                <w:sz w:val="24"/>
              </w:rPr>
              <w:t>≥4个、PCIex16（x4链接）≥1个、M.2接口≥3个；PCIex16≥1个、PCIex1≥2个；</w:t>
            </w:r>
          </w:p>
          <w:p>
            <w:pPr>
              <w:pStyle w:val="null3"/>
              <w:jc w:val="both"/>
            </w:pPr>
            <w:r>
              <w:rPr>
                <w:rFonts w:ascii="仿宋" w:hAnsi="仿宋" w:cs="仿宋" w:eastAsia="仿宋"/>
                <w:sz w:val="24"/>
              </w:rPr>
              <w:t>★3、内存：≥16GBDDR54800，4内存通道；</w:t>
            </w:r>
          </w:p>
          <w:p>
            <w:pPr>
              <w:pStyle w:val="null3"/>
              <w:jc w:val="both"/>
            </w:pPr>
            <w:r>
              <w:rPr>
                <w:rFonts w:ascii="仿宋" w:hAnsi="仿宋" w:cs="仿宋" w:eastAsia="仿宋"/>
                <w:sz w:val="24"/>
              </w:rPr>
              <w:t>★4、硬盘：≥256GSSD硬盘+1T-SATA机械硬盘；</w:t>
            </w:r>
          </w:p>
          <w:p>
            <w:pPr>
              <w:pStyle w:val="null3"/>
              <w:jc w:val="both"/>
            </w:pPr>
            <w:r>
              <w:rPr>
                <w:rFonts w:ascii="仿宋" w:hAnsi="仿宋" w:cs="仿宋" w:eastAsia="仿宋"/>
                <w:sz w:val="24"/>
              </w:rPr>
              <w:t>★5、专业级显卡：核心≥384个、显存类型≥GDDR6、显存容量≥2GB；</w:t>
            </w:r>
          </w:p>
          <w:p>
            <w:pPr>
              <w:pStyle w:val="null3"/>
              <w:jc w:val="both"/>
            </w:pPr>
            <w:r>
              <w:rPr>
                <w:rFonts w:ascii="仿宋" w:hAnsi="仿宋" w:cs="仿宋" w:eastAsia="仿宋"/>
                <w:sz w:val="24"/>
              </w:rPr>
              <w:t>★6、其它</w:t>
            </w:r>
            <w:r>
              <w:rPr>
                <w:rFonts w:ascii="仿宋" w:hAnsi="仿宋" w:cs="仿宋" w:eastAsia="仿宋"/>
                <w:sz w:val="24"/>
              </w:rPr>
              <w:t>：</w:t>
            </w:r>
            <w:r>
              <w:rPr>
                <w:rFonts w:ascii="仿宋" w:hAnsi="仿宋" w:cs="仿宋" w:eastAsia="仿宋"/>
                <w:sz w:val="24"/>
              </w:rPr>
              <w:t>USB接口≥10个，其中不少于6个USB3.0，1个USBType-C；音频输入≥1个；音频输出≥1个；1000M以太网卡≥1个；DisplayPort≥2个；DVDRW光驱≥1个；电源：≥550W电源；键盘鼠标1套；</w:t>
            </w:r>
          </w:p>
          <w:p>
            <w:pPr>
              <w:pStyle w:val="null3"/>
              <w:jc w:val="both"/>
            </w:pPr>
            <w:r>
              <w:rPr>
                <w:rFonts w:ascii="仿宋" w:hAnsi="仿宋" w:cs="仿宋" w:eastAsia="仿宋"/>
                <w:sz w:val="24"/>
              </w:rPr>
              <w:t>★7、专业显示器：≥23.8英寸专业显示器，分辨率≥1920×1080；</w:t>
            </w:r>
          </w:p>
          <w:p>
            <w:pPr>
              <w:pStyle w:val="null3"/>
              <w:jc w:val="both"/>
            </w:pPr>
            <w:r>
              <w:rPr>
                <w:rFonts w:ascii="仿宋" w:hAnsi="仿宋" w:cs="仿宋" w:eastAsia="仿宋"/>
                <w:sz w:val="24"/>
              </w:rPr>
              <w:t>8、性能调优软件：性能优化软件为中文版,支持不少于15个ISV厂商，专业显卡驱动自动依据ISV应用匹配，系统BIOS自动依据ISV应用优化设置，超过100个主流DCC/CAD/CAE/GIS应用，应用时性能提升超过25%，至少含有优化Autodesk 3Ds Max的选项；</w:t>
            </w:r>
          </w:p>
          <w:p>
            <w:pPr>
              <w:pStyle w:val="null3"/>
              <w:jc w:val="both"/>
            </w:pPr>
            <w:r>
              <w:rPr>
                <w:rFonts w:ascii="仿宋" w:hAnsi="仿宋" w:cs="仿宋" w:eastAsia="仿宋"/>
                <w:sz w:val="24"/>
              </w:rPr>
              <w:t>9</w:t>
            </w:r>
            <w:r>
              <w:rPr>
                <w:rFonts w:ascii="仿宋" w:hAnsi="仿宋" w:cs="仿宋" w:eastAsia="仿宋"/>
                <w:sz w:val="24"/>
              </w:rPr>
              <w:t>、远程图形软件：正版远程图形软件。实现工作站的集中管理，远程预览、远程操控、协同工作。为确保在</w:t>
            </w:r>
            <w:r>
              <w:rPr>
                <w:rFonts w:ascii="仿宋" w:hAnsi="仿宋" w:cs="仿宋" w:eastAsia="仿宋"/>
                <w:sz w:val="24"/>
              </w:rPr>
              <w:t>100M/1000M网络下良好运行，要求压缩比不低于170:1。支持AES 256-bit 信号加密，支持远程3D图形传输协议。该应用软件须能在各品牌工作站平台上安装；</w:t>
            </w:r>
          </w:p>
          <w:p>
            <w:pPr>
              <w:pStyle w:val="null3"/>
              <w:jc w:val="both"/>
            </w:pPr>
            <w:r>
              <w:rPr>
                <w:rFonts w:ascii="仿宋" w:hAnsi="仿宋" w:cs="仿宋" w:eastAsia="仿宋"/>
                <w:sz w:val="24"/>
              </w:rPr>
              <w:t>10</w:t>
            </w:r>
            <w:r>
              <w:rPr>
                <w:rFonts w:ascii="仿宋" w:hAnsi="仿宋" w:cs="仿宋" w:eastAsia="仿宋"/>
                <w:sz w:val="24"/>
              </w:rPr>
              <w:t>、管理应用：出厂自带网络同传，支持系统自动还原、同时支持</w:t>
            </w:r>
            <w:r>
              <w:rPr>
                <w:rFonts w:ascii="仿宋" w:hAnsi="仿宋" w:cs="仿宋" w:eastAsia="仿宋"/>
                <w:sz w:val="24"/>
              </w:rPr>
              <w:t>GPT分区和MBR分区，自动修改IP和计算机名、硬盘保护、网络同传、增量拷贝、断点续传、远程唤醒、远程重启、远程锁定、远程关机、数据传输加密功能；支持任意机器作为主机对整个机房的维护，支持DHCP环境，支持不同的系统分配不同的IP,禁止USB或者光驱启动，支持网络传输故障定位功能。</w:t>
            </w:r>
          </w:p>
        </w:tc>
      </w:tr>
    </w:tbl>
    <w:p>
      <w:pPr>
        <w:pStyle w:val="null3"/>
        <w:jc w:val="left"/>
      </w:pPr>
      <w:r>
        <w:rPr/>
        <w:t>标的名称：跨境电商B2B虚拟仿真系统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跨境电商B2B虚拟仿真系统</w:t>
            </w:r>
          </w:p>
        </w:tc>
        <w:tc>
          <w:tcPr>
            <w:tcW w:type="dxa" w:w="3738"/>
          </w:tcPr>
          <w:p>
            <w:pPr>
              <w:pStyle w:val="null3"/>
              <w:jc w:val="both"/>
            </w:pPr>
            <w:r>
              <w:rPr>
                <w:rFonts w:ascii="仿宋" w:hAnsi="仿宋" w:cs="仿宋" w:eastAsia="仿宋"/>
                <w:sz w:val="24"/>
              </w:rPr>
              <w:t>（一）教师端。教师端需包括班级学生管理、实训管理、成绩中心、知识库、案例库管理及课程资源六大模块。需能够实现如下功能：</w:t>
            </w:r>
          </w:p>
          <w:p>
            <w:pPr>
              <w:pStyle w:val="null3"/>
              <w:jc w:val="both"/>
            </w:pPr>
            <w:r>
              <w:rPr>
                <w:rFonts w:ascii="仿宋" w:hAnsi="仿宋" w:cs="仿宋" w:eastAsia="仿宋"/>
                <w:sz w:val="24"/>
              </w:rPr>
              <w:t>1.班级学生管理</w:t>
            </w:r>
          </w:p>
          <w:p>
            <w:pPr>
              <w:pStyle w:val="null3"/>
              <w:jc w:val="both"/>
            </w:pPr>
            <w:r>
              <w:rPr>
                <w:rFonts w:ascii="仿宋" w:hAnsi="仿宋" w:cs="仿宋" w:eastAsia="仿宋"/>
                <w:sz w:val="24"/>
              </w:rPr>
              <w:t>1.1 添加新班级。必须包括但不限于添加固定时间内开放班级和永久存在班级、编辑班级信息、管理版内学生内容。</w:t>
            </w:r>
          </w:p>
          <w:p>
            <w:pPr>
              <w:pStyle w:val="null3"/>
              <w:jc w:val="both"/>
            </w:pPr>
            <w:r>
              <w:rPr>
                <w:rFonts w:ascii="仿宋" w:hAnsi="仿宋" w:cs="仿宋" w:eastAsia="仿宋"/>
                <w:sz w:val="24"/>
              </w:rPr>
              <w:t>1.2 添加学生账号。必须包括单个添加、批量添加、EXCEL表格导入学生三种方式，并且内置EXCEL模板。</w:t>
            </w:r>
          </w:p>
          <w:p>
            <w:pPr>
              <w:pStyle w:val="null3"/>
              <w:jc w:val="both"/>
            </w:pPr>
            <w:r>
              <w:rPr>
                <w:rFonts w:ascii="仿宋" w:hAnsi="仿宋" w:cs="仿宋" w:eastAsia="仿宋"/>
                <w:sz w:val="24"/>
              </w:rPr>
              <w:t>1.3 学生信息。必须包括但不限于查看学生最后登陆时间、查看学生具体信息、更改学生具体信息、删除学生账号操作。</w:t>
            </w:r>
          </w:p>
          <w:p>
            <w:pPr>
              <w:pStyle w:val="null3"/>
              <w:jc w:val="both"/>
            </w:pPr>
            <w:r>
              <w:rPr>
                <w:rFonts w:ascii="仿宋" w:hAnsi="仿宋" w:cs="仿宋" w:eastAsia="仿宋"/>
                <w:sz w:val="24"/>
              </w:rPr>
              <w:t>2.实训管理</w:t>
            </w:r>
          </w:p>
          <w:p>
            <w:pPr>
              <w:pStyle w:val="null3"/>
              <w:jc w:val="both"/>
            </w:pPr>
            <w:r>
              <w:rPr>
                <w:rFonts w:ascii="仿宋" w:hAnsi="仿宋" w:cs="仿宋" w:eastAsia="仿宋"/>
                <w:sz w:val="24"/>
              </w:rPr>
              <w:t>2.1 必须能够设定管理的班级及平台，每个平台提供的待发布案例不少于40个。</w:t>
            </w:r>
          </w:p>
          <w:p>
            <w:pPr>
              <w:pStyle w:val="null3"/>
              <w:jc w:val="both"/>
            </w:pPr>
            <w:r>
              <w:rPr>
                <w:rFonts w:ascii="仿宋" w:hAnsi="仿宋" w:cs="仿宋" w:eastAsia="仿宋"/>
                <w:sz w:val="24"/>
              </w:rPr>
              <w:t>2.2 发布案例时，需能够设定相关数据。必须包括但不限于设定是否可答题（开放和关闭）、设定磋商语言（中文和英文）、设定图库模式（案例图库和自拍图库）、设定成绩显示方式（学生可见和学生不可见）、设定实训模式（包括实训模式和竞赛模式）、设定实训天数、设定开放模式（包括始终开放和固定时间开放）内容。</w:t>
            </w:r>
          </w:p>
          <w:p>
            <w:pPr>
              <w:pStyle w:val="null3"/>
              <w:jc w:val="both"/>
            </w:pPr>
            <w:r>
              <w:rPr>
                <w:rFonts w:ascii="仿宋" w:hAnsi="仿宋" w:cs="仿宋" w:eastAsia="仿宋"/>
                <w:sz w:val="24"/>
              </w:rPr>
              <w:t>2.3 需能够批阅已发布案例，教师可一键自动评分也可手动调整分数。</w:t>
            </w:r>
          </w:p>
          <w:p>
            <w:pPr>
              <w:pStyle w:val="null3"/>
              <w:jc w:val="both"/>
            </w:pPr>
            <w:r>
              <w:rPr>
                <w:rFonts w:ascii="仿宋" w:hAnsi="仿宋" w:cs="仿宋" w:eastAsia="仿宋"/>
                <w:sz w:val="24"/>
              </w:rPr>
              <w:t>2.4 需能够对已发布案例的参数进行更改：开放或关闭案例、更改磋商语言（中文或英文）、更改成绩显示方式（学生可见和学生不可见）、更改开放模式（包括始终开放和固定时间开放）；或者直接删除案例。</w:t>
            </w:r>
          </w:p>
          <w:p>
            <w:pPr>
              <w:pStyle w:val="null3"/>
              <w:jc w:val="both"/>
            </w:pPr>
            <w:r>
              <w:rPr>
                <w:rFonts w:ascii="仿宋" w:hAnsi="仿宋" w:cs="仿宋" w:eastAsia="仿宋"/>
                <w:sz w:val="24"/>
              </w:rPr>
              <w:t>3.成绩中心</w:t>
            </w:r>
            <w:r>
              <w:rPr>
                <w:rFonts w:ascii="仿宋" w:hAnsi="仿宋" w:cs="仿宋" w:eastAsia="仿宋"/>
                <w:sz w:val="24"/>
              </w:rPr>
              <w:t>：</w:t>
            </w:r>
            <w:r>
              <w:rPr>
                <w:rFonts w:ascii="仿宋" w:hAnsi="仿宋" w:cs="仿宋" w:eastAsia="仿宋"/>
                <w:sz w:val="24"/>
              </w:rPr>
              <w:t>需能够查看以班级或个人为单位的成绩单，各个案例的分数；也可以案例为单位查看所有人的分数。</w:t>
            </w:r>
          </w:p>
          <w:p>
            <w:pPr>
              <w:pStyle w:val="null3"/>
              <w:jc w:val="both"/>
            </w:pPr>
            <w:r>
              <w:rPr>
                <w:rFonts w:ascii="仿宋" w:hAnsi="仿宋" w:cs="仿宋" w:eastAsia="仿宋"/>
                <w:sz w:val="24"/>
              </w:rPr>
              <w:t>4.案例库管理</w:t>
            </w:r>
            <w:r>
              <w:rPr>
                <w:rFonts w:ascii="仿宋" w:hAnsi="仿宋" w:cs="仿宋" w:eastAsia="仿宋"/>
                <w:sz w:val="24"/>
              </w:rPr>
              <w:t>：</w:t>
            </w:r>
            <w:r>
              <w:rPr>
                <w:rFonts w:ascii="仿宋" w:hAnsi="仿宋" w:cs="仿宋" w:eastAsia="仿宋"/>
                <w:sz w:val="24"/>
              </w:rPr>
              <w:t>包括但不限于系统公共案例库（已设定好可以直接发布）及教师个人案例库（支持教师使用系统已存信息模板自主编辑案例）。教师需能够创建自己的案例：包括设定案例名称、设定题目描述、设定初始资金、选择初始公司、设定销售商品类别、设定供应商、设定注册流程、设定国际快递、编辑磋商内容参数。</w:t>
            </w:r>
          </w:p>
          <w:p>
            <w:pPr>
              <w:pStyle w:val="null3"/>
              <w:jc w:val="both"/>
            </w:pPr>
            <w:r>
              <w:rPr>
                <w:rFonts w:ascii="仿宋" w:hAnsi="仿宋" w:cs="仿宋" w:eastAsia="仿宋"/>
                <w:sz w:val="24"/>
              </w:rPr>
              <w:t>5.知识库</w:t>
            </w:r>
            <w:r>
              <w:rPr>
                <w:rFonts w:ascii="仿宋" w:hAnsi="仿宋" w:cs="仿宋" w:eastAsia="仿宋"/>
                <w:sz w:val="24"/>
              </w:rPr>
              <w:t>：</w:t>
            </w:r>
            <w:r>
              <w:rPr>
                <w:rFonts w:ascii="仿宋" w:hAnsi="仿宋" w:cs="仿宋" w:eastAsia="仿宋"/>
                <w:sz w:val="24"/>
              </w:rPr>
              <w:t>知识库须包括但不限于为持续更新的动态库，包括阿里巴巴国际站平台教学、阿里巴巴国际站平台基础规则、阿里巴巴国际站平台大事件、与阿里巴巴国际站有关的最新动态内容。</w:t>
            </w:r>
          </w:p>
          <w:p>
            <w:pPr>
              <w:pStyle w:val="null3"/>
              <w:jc w:val="both"/>
            </w:pPr>
            <w:r>
              <w:rPr>
                <w:rFonts w:ascii="仿宋" w:hAnsi="仿宋" w:cs="仿宋" w:eastAsia="仿宋"/>
                <w:sz w:val="24"/>
              </w:rPr>
              <w:t>（二）学生端。需包括国际站综合仿真平台、知识库、成绩中心及课程资源库四个模块，包括如下功能：</w:t>
            </w:r>
          </w:p>
          <w:p>
            <w:pPr>
              <w:pStyle w:val="null3"/>
              <w:jc w:val="both"/>
            </w:pPr>
            <w:r>
              <w:rPr>
                <w:rFonts w:ascii="仿宋" w:hAnsi="仿宋" w:cs="仿宋" w:eastAsia="仿宋"/>
                <w:sz w:val="24"/>
              </w:rPr>
              <w:t>1.个人信息编辑：更改当前账号的详细信息。</w:t>
            </w:r>
          </w:p>
          <w:p>
            <w:pPr>
              <w:pStyle w:val="null3"/>
              <w:jc w:val="both"/>
            </w:pPr>
            <w:r>
              <w:rPr>
                <w:rFonts w:ascii="仿宋" w:hAnsi="仿宋" w:cs="仿宋" w:eastAsia="仿宋"/>
                <w:sz w:val="24"/>
              </w:rPr>
              <w:t>2.阿里巴巴国际站平台</w:t>
            </w:r>
          </w:p>
          <w:p>
            <w:pPr>
              <w:pStyle w:val="null3"/>
              <w:jc w:val="both"/>
            </w:pPr>
            <w:r>
              <w:rPr>
                <w:rFonts w:ascii="仿宋" w:hAnsi="仿宋" w:cs="仿宋" w:eastAsia="仿宋"/>
                <w:sz w:val="24"/>
              </w:rPr>
              <w:t>2.1 案例引导</w:t>
            </w:r>
          </w:p>
          <w:p>
            <w:pPr>
              <w:pStyle w:val="null3"/>
              <w:jc w:val="both"/>
            </w:pPr>
            <w:r>
              <w:rPr>
                <w:rFonts w:ascii="仿宋" w:hAnsi="仿宋" w:cs="仿宋" w:eastAsia="仿宋"/>
                <w:sz w:val="24"/>
              </w:rPr>
              <w:t>2.1.1 案例人物以文字的形式对下一步要进行的操作进行指示。</w:t>
            </w:r>
          </w:p>
          <w:p>
            <w:pPr>
              <w:pStyle w:val="null3"/>
              <w:jc w:val="both"/>
            </w:pPr>
            <w:r>
              <w:rPr>
                <w:rFonts w:ascii="仿宋" w:hAnsi="仿宋" w:cs="仿宋" w:eastAsia="仿宋"/>
                <w:sz w:val="24"/>
              </w:rPr>
              <w:t>2.1.2 3D动画与2D图片结合，构建动态办公场景，涉及机构必须包括但不限于：银行、快递公司、我的公司、保险公司、海关大厅、货代公司、检验机构、税务局、供应商、外经贸局、发证机构。</w:t>
            </w:r>
          </w:p>
          <w:p>
            <w:pPr>
              <w:pStyle w:val="null3"/>
              <w:jc w:val="both"/>
            </w:pPr>
            <w:r>
              <w:rPr>
                <w:rFonts w:ascii="仿宋" w:hAnsi="仿宋" w:cs="仿宋" w:eastAsia="仿宋"/>
                <w:sz w:val="24"/>
              </w:rPr>
              <w:t>2.2 小地图</w:t>
            </w:r>
          </w:p>
          <w:p>
            <w:pPr>
              <w:pStyle w:val="null3"/>
              <w:jc w:val="both"/>
            </w:pPr>
            <w:r>
              <w:rPr>
                <w:rFonts w:ascii="仿宋" w:hAnsi="仿宋" w:cs="仿宋" w:eastAsia="仿宋"/>
                <w:sz w:val="24"/>
              </w:rPr>
              <w:t>地图上必须包括但不限于包括保险公司、货代公司、发证机构、我的公司、供应商、银行实际业务中需要的建筑模型，点击小地图中的图标能够切换所处位置。</w:t>
            </w:r>
          </w:p>
          <w:p>
            <w:pPr>
              <w:pStyle w:val="null3"/>
              <w:jc w:val="both"/>
            </w:pPr>
            <w:r>
              <w:rPr>
                <w:rFonts w:ascii="仿宋" w:hAnsi="仿宋" w:cs="仿宋" w:eastAsia="仿宋"/>
                <w:sz w:val="21"/>
              </w:rPr>
              <w:t>▲</w:t>
            </w:r>
            <w:r>
              <w:rPr>
                <w:rFonts w:ascii="仿宋" w:hAnsi="仿宋" w:cs="仿宋" w:eastAsia="仿宋"/>
                <w:sz w:val="24"/>
              </w:rPr>
              <w:t>2.3 时间流动</w:t>
            </w:r>
            <w:r>
              <w:rPr>
                <w:rFonts w:ascii="仿宋" w:hAnsi="仿宋" w:cs="仿宋" w:eastAsia="仿宋"/>
                <w:b/>
                <w:sz w:val="24"/>
              </w:rPr>
              <w:t>（提供相关操作界面截图材料）</w:t>
            </w:r>
          </w:p>
          <w:p>
            <w:pPr>
              <w:pStyle w:val="null3"/>
              <w:jc w:val="both"/>
            </w:pPr>
            <w:r>
              <w:rPr>
                <w:rFonts w:ascii="仿宋" w:hAnsi="仿宋" w:cs="仿宋" w:eastAsia="仿宋"/>
                <w:sz w:val="24"/>
              </w:rPr>
              <w:t>案例内的时间拥有独立的计时标志及时间流速，案例时间限时为</w:t>
            </w:r>
            <w:r>
              <w:rPr>
                <w:rFonts w:ascii="仿宋" w:hAnsi="仿宋" w:cs="仿宋" w:eastAsia="仿宋"/>
                <w:sz w:val="24"/>
              </w:rPr>
              <w:t>100天。时间的流动需以学生实际操作为准，必要时能够手动推进日期前进；完成案例必须手动推进至最后一天。</w:t>
            </w:r>
          </w:p>
          <w:p>
            <w:pPr>
              <w:pStyle w:val="null3"/>
              <w:jc w:val="both"/>
            </w:pPr>
            <w:r>
              <w:rPr>
                <w:rFonts w:ascii="仿宋" w:hAnsi="仿宋" w:cs="仿宋" w:eastAsia="仿宋"/>
                <w:sz w:val="24"/>
              </w:rPr>
              <w:t>2.4 邮件系统</w:t>
            </w:r>
          </w:p>
          <w:p>
            <w:pPr>
              <w:pStyle w:val="null3"/>
              <w:jc w:val="both"/>
            </w:pPr>
            <w:r>
              <w:rPr>
                <w:rFonts w:ascii="仿宋" w:hAnsi="仿宋" w:cs="仿宋" w:eastAsia="仿宋"/>
                <w:sz w:val="24"/>
              </w:rPr>
              <w:t>邮箱默认为公司邮箱，学生须包括但不限于通过邮箱完成账号的注册及订单的操作。</w:t>
            </w:r>
          </w:p>
          <w:p>
            <w:pPr>
              <w:pStyle w:val="null3"/>
              <w:jc w:val="both"/>
            </w:pPr>
            <w:r>
              <w:rPr>
                <w:rFonts w:ascii="仿宋" w:hAnsi="仿宋" w:cs="仿宋" w:eastAsia="仿宋"/>
                <w:sz w:val="24"/>
              </w:rPr>
              <w:t>2.5 阿里巴巴国际站模拟仿真平台</w:t>
            </w:r>
          </w:p>
          <w:p>
            <w:pPr>
              <w:pStyle w:val="null3"/>
              <w:jc w:val="both"/>
            </w:pPr>
            <w:r>
              <w:rPr>
                <w:rFonts w:ascii="仿宋" w:hAnsi="仿宋" w:cs="仿宋" w:eastAsia="仿宋"/>
                <w:sz w:val="24"/>
              </w:rPr>
              <w:t>2.5.1 注册阿里巴巴国际站账号</w:t>
            </w:r>
          </w:p>
          <w:p>
            <w:pPr>
              <w:pStyle w:val="null3"/>
              <w:jc w:val="both"/>
            </w:pPr>
            <w:r>
              <w:rPr>
                <w:rFonts w:ascii="仿宋" w:hAnsi="仿宋" w:cs="仿宋" w:eastAsia="仿宋"/>
                <w:sz w:val="24"/>
              </w:rPr>
              <w:t>2.5.2 发布商品</w:t>
            </w:r>
          </w:p>
          <w:p>
            <w:pPr>
              <w:pStyle w:val="null3"/>
              <w:jc w:val="both"/>
            </w:pPr>
            <w:r>
              <w:rPr>
                <w:rFonts w:ascii="仿宋" w:hAnsi="仿宋" w:cs="仿宋" w:eastAsia="仿宋"/>
                <w:sz w:val="24"/>
              </w:rPr>
              <w:t>根据阿里巴巴国际站商品销售分类选择相应类别，发布商品具体信息后提交。</w:t>
            </w:r>
          </w:p>
          <w:p>
            <w:pPr>
              <w:pStyle w:val="null3"/>
              <w:jc w:val="both"/>
            </w:pPr>
            <w:r>
              <w:rPr>
                <w:rFonts w:ascii="仿宋" w:hAnsi="仿宋" w:cs="仿宋" w:eastAsia="仿宋"/>
                <w:sz w:val="24"/>
              </w:rPr>
              <w:t>2.5.3 工具中心</w:t>
            </w:r>
          </w:p>
          <w:p>
            <w:pPr>
              <w:pStyle w:val="null3"/>
              <w:jc w:val="both"/>
            </w:pPr>
            <w:r>
              <w:rPr>
                <w:rFonts w:ascii="仿宋" w:hAnsi="仿宋" w:cs="仿宋" w:eastAsia="仿宋"/>
                <w:sz w:val="24"/>
              </w:rPr>
              <w:t>管理图片银行，查看商品信息。</w:t>
            </w:r>
          </w:p>
          <w:p>
            <w:pPr>
              <w:pStyle w:val="null3"/>
              <w:jc w:val="both"/>
            </w:pPr>
            <w:r>
              <w:rPr>
                <w:rFonts w:ascii="仿宋" w:hAnsi="仿宋" w:cs="仿宋" w:eastAsia="仿宋"/>
                <w:sz w:val="24"/>
              </w:rPr>
              <w:t>2.5.4 业务</w:t>
            </w:r>
          </w:p>
          <w:p>
            <w:pPr>
              <w:pStyle w:val="null3"/>
              <w:jc w:val="both"/>
            </w:pPr>
            <w:r>
              <w:rPr>
                <w:rFonts w:ascii="仿宋" w:hAnsi="仿宋" w:cs="仿宋" w:eastAsia="仿宋"/>
                <w:sz w:val="24"/>
              </w:rPr>
              <w:t>今日待办事项，信用保障服务，电商操作能力，数据管家。</w:t>
            </w:r>
          </w:p>
          <w:p>
            <w:pPr>
              <w:pStyle w:val="null3"/>
              <w:jc w:val="both"/>
            </w:pPr>
            <w:r>
              <w:rPr>
                <w:rFonts w:ascii="仿宋" w:hAnsi="仿宋" w:cs="仿宋" w:eastAsia="仿宋"/>
                <w:sz w:val="24"/>
              </w:rPr>
              <w:t>★2.5</w:t>
            </w:r>
            <w:r>
              <w:rPr>
                <w:rFonts w:ascii="仿宋" w:hAnsi="仿宋" w:cs="仿宋" w:eastAsia="仿宋"/>
                <w:sz w:val="24"/>
              </w:rPr>
              <w:t>.5</w:t>
            </w:r>
            <w:r>
              <w:rPr>
                <w:rFonts w:ascii="仿宋" w:hAnsi="仿宋" w:cs="仿宋" w:eastAsia="仿宋"/>
                <w:sz w:val="24"/>
              </w:rPr>
              <w:t>磋商系统</w:t>
            </w:r>
          </w:p>
          <w:p>
            <w:pPr>
              <w:pStyle w:val="null3"/>
              <w:jc w:val="both"/>
            </w:pPr>
            <w:r>
              <w:rPr>
                <w:rFonts w:ascii="仿宋" w:hAnsi="仿宋" w:cs="仿宋" w:eastAsia="仿宋"/>
                <w:sz w:val="24"/>
              </w:rPr>
              <w:t>学生需作为卖家使用</w:t>
            </w:r>
            <w:r>
              <w:rPr>
                <w:rFonts w:ascii="仿宋" w:hAnsi="仿宋" w:cs="仿宋" w:eastAsia="仿宋"/>
                <w:sz w:val="24"/>
              </w:rPr>
              <w:t>TradeManager磋商系统与智能的买家进行磋商，买家智能化的提出各种实际情况中可能的问题，磋商完成后需能获得订单；磋商内容需能够在后台更改，自行设定，发布时需可设置磋商语言。</w:t>
            </w:r>
            <w:r>
              <w:rPr>
                <w:rFonts w:ascii="仿宋" w:hAnsi="仿宋" w:cs="仿宋" w:eastAsia="仿宋"/>
                <w:b/>
                <w:sz w:val="24"/>
              </w:rPr>
              <w:t>（提供内置实时通讯软件的截图，截图中至少包含双方磋商、设置磋商内容、设置磋商语言三个功能）</w:t>
            </w:r>
          </w:p>
          <w:p>
            <w:pPr>
              <w:pStyle w:val="null3"/>
              <w:jc w:val="both"/>
            </w:pPr>
            <w:r>
              <w:rPr>
                <w:rFonts w:ascii="仿宋" w:hAnsi="仿宋" w:cs="仿宋" w:eastAsia="仿宋"/>
                <w:sz w:val="24"/>
              </w:rPr>
              <w:t>2.6阿里巴巴国际站买家入口</w:t>
            </w:r>
          </w:p>
          <w:p>
            <w:pPr>
              <w:pStyle w:val="null3"/>
              <w:jc w:val="both"/>
            </w:pPr>
            <w:r>
              <w:rPr>
                <w:rFonts w:ascii="仿宋" w:hAnsi="仿宋" w:cs="仿宋" w:eastAsia="仿宋"/>
                <w:sz w:val="24"/>
              </w:rPr>
              <w:t>2.7货代公司</w:t>
            </w:r>
          </w:p>
          <w:p>
            <w:pPr>
              <w:pStyle w:val="null3"/>
              <w:jc w:val="both"/>
            </w:pPr>
            <w:r>
              <w:rPr>
                <w:rFonts w:ascii="仿宋" w:hAnsi="仿宋" w:cs="仿宋" w:eastAsia="仿宋"/>
                <w:sz w:val="24"/>
              </w:rPr>
              <w:t>2.7.1 选择业务</w:t>
            </w:r>
          </w:p>
          <w:p>
            <w:pPr>
              <w:pStyle w:val="null3"/>
              <w:jc w:val="both"/>
            </w:pPr>
            <w:r>
              <w:rPr>
                <w:rFonts w:ascii="仿宋" w:hAnsi="仿宋" w:cs="仿宋" w:eastAsia="仿宋"/>
                <w:sz w:val="24"/>
              </w:rPr>
              <w:t>2.7.2 查看合同及补充资料：合同须为签订完成的合同，学生需通过合同及补充资料完成下一步任务。</w:t>
            </w:r>
          </w:p>
          <w:p>
            <w:pPr>
              <w:pStyle w:val="null3"/>
              <w:jc w:val="both"/>
            </w:pPr>
            <w:r>
              <w:rPr>
                <w:rFonts w:ascii="仿宋" w:hAnsi="仿宋" w:cs="仿宋" w:eastAsia="仿宋"/>
                <w:sz w:val="24"/>
              </w:rPr>
              <w:t>2.7.3 填写商业发票，装箱单，代理报关委托书，代理报检委托书，国际海运货物委托书，货物运输投保单。</w:t>
            </w:r>
          </w:p>
          <w:p>
            <w:pPr>
              <w:pStyle w:val="null3"/>
              <w:jc w:val="both"/>
            </w:pPr>
            <w:r>
              <w:rPr>
                <w:rFonts w:ascii="仿宋" w:hAnsi="仿宋" w:cs="仿宋" w:eastAsia="仿宋"/>
                <w:sz w:val="24"/>
              </w:rPr>
              <w:t>2.7.4 报告完成</w:t>
            </w:r>
          </w:p>
          <w:p>
            <w:pPr>
              <w:pStyle w:val="null3"/>
              <w:jc w:val="both"/>
            </w:pPr>
            <w:r>
              <w:rPr>
                <w:rFonts w:ascii="仿宋" w:hAnsi="仿宋" w:cs="仿宋" w:eastAsia="仿宋"/>
                <w:sz w:val="24"/>
              </w:rPr>
              <w:t>2.8 文件夹：必须包括以下内容</w:t>
            </w:r>
          </w:p>
          <w:p>
            <w:pPr>
              <w:pStyle w:val="null3"/>
              <w:jc w:val="both"/>
            </w:pPr>
            <w:r>
              <w:rPr>
                <w:rFonts w:ascii="仿宋" w:hAnsi="仿宋" w:cs="仿宋" w:eastAsia="仿宋"/>
                <w:sz w:val="24"/>
              </w:rPr>
              <w:t>2.8.1 公司资料：须包括但不限于案例名称、公司简介、公司名称及地址（需为中英文）、法人信息、公司邮箱、联系电话、营业执照号、开户行信息及港口信息内容，账号注册完成后需自动在本页显示出来。</w:t>
            </w:r>
          </w:p>
          <w:p>
            <w:pPr>
              <w:pStyle w:val="null3"/>
              <w:jc w:val="both"/>
            </w:pPr>
            <w:r>
              <w:rPr>
                <w:rFonts w:ascii="仿宋" w:hAnsi="仿宋" w:cs="仿宋" w:eastAsia="仿宋"/>
                <w:sz w:val="24"/>
              </w:rPr>
              <w:t>2.8.2 财务资料：记录公司的收支。</w:t>
            </w:r>
          </w:p>
          <w:p>
            <w:pPr>
              <w:pStyle w:val="null3"/>
              <w:jc w:val="both"/>
            </w:pPr>
            <w:r>
              <w:rPr>
                <w:rFonts w:ascii="仿宋" w:hAnsi="仿宋" w:cs="仿宋" w:eastAsia="仿宋"/>
                <w:sz w:val="24"/>
              </w:rPr>
              <w:t>2.8.3 供应商报价：须包括但不限于记录供应商名称、商品类别、送达天数、商品信息（包括采购价、建议销售价、日生产量、安全库存、当前库存及产品热度信息）。</w:t>
            </w:r>
          </w:p>
          <w:p>
            <w:pPr>
              <w:pStyle w:val="null3"/>
              <w:jc w:val="both"/>
            </w:pPr>
            <w:r>
              <w:rPr>
                <w:rFonts w:ascii="仿宋" w:hAnsi="仿宋" w:cs="仿宋" w:eastAsia="仿宋"/>
                <w:sz w:val="24"/>
              </w:rPr>
              <w:t>2.8.4 商品信息：需包含但不限于所有商品的信息，不同商品之间以下拉列表的形式体现。具体包括商品名称及单位（双语）、包装类别、规格型号、毛重/净重、包装体积、产品热度、产品分析、H.S编码、适合的运输方式、适合的销售分类、产品图片、产品属性、产品说明信息。</w:t>
            </w:r>
          </w:p>
          <w:p>
            <w:pPr>
              <w:pStyle w:val="null3"/>
              <w:jc w:val="both"/>
            </w:pPr>
            <w:r>
              <w:rPr>
                <w:rFonts w:ascii="仿宋" w:hAnsi="仿宋" w:cs="仿宋" w:eastAsia="仿宋"/>
                <w:sz w:val="24"/>
              </w:rPr>
              <w:t>2.8.5 生产信息：需能查看产品的生产情况，生产了多少、多少天完成、何时送到。</w:t>
            </w:r>
          </w:p>
          <w:p>
            <w:pPr>
              <w:pStyle w:val="null3"/>
              <w:jc w:val="both"/>
            </w:pPr>
            <w:r>
              <w:rPr>
                <w:rFonts w:ascii="仿宋" w:hAnsi="仿宋" w:cs="仿宋" w:eastAsia="仿宋"/>
                <w:sz w:val="24"/>
              </w:rPr>
              <w:t>2.8.6 业务单证：需包括但不限于能查看阿里巴巴国际站订单，包括合同编号、订单日期、订单总值订单状态及货物运送时间信息。</w:t>
            </w:r>
          </w:p>
          <w:p>
            <w:pPr>
              <w:pStyle w:val="null3"/>
              <w:jc w:val="both"/>
            </w:pPr>
            <w:r>
              <w:rPr>
                <w:rFonts w:ascii="仿宋" w:hAnsi="仿宋" w:cs="仿宋" w:eastAsia="仿宋"/>
                <w:sz w:val="24"/>
              </w:rPr>
              <w:t>2.8.7 汇率计算：须包括但不限于汇率的查询与计算两部分，须包括但不限于人民币、美元、欧元、英镑、日元、韩元、新加坡元、澳元、泰铢、加拿大元十种流行货币之间的相互兑换。</w:t>
            </w:r>
          </w:p>
          <w:p>
            <w:pPr>
              <w:pStyle w:val="null3"/>
              <w:jc w:val="both"/>
            </w:pPr>
            <w:r>
              <w:rPr>
                <w:rFonts w:ascii="仿宋" w:hAnsi="仿宋" w:cs="仿宋" w:eastAsia="仿宋"/>
                <w:sz w:val="24"/>
              </w:rPr>
              <w:t>2.8.8 运费计算需能够快速计算出国内外港口之间运输的费用，计费方式不仅包括时下流行的商业快递，还要包括三种集装箱海运、空运方式。</w:t>
            </w:r>
          </w:p>
          <w:p>
            <w:pPr>
              <w:pStyle w:val="null3"/>
              <w:jc w:val="both"/>
            </w:pPr>
            <w:r>
              <w:rPr>
                <w:rFonts w:ascii="仿宋" w:hAnsi="仿宋" w:cs="仿宋" w:eastAsia="仿宋"/>
                <w:sz w:val="24"/>
              </w:rPr>
              <w:t>2.8.9 海关编码：须包括但不限于能够根据货物名称或关键字检索符合的货物，并显示相应的海关编码、名称、许可证代码详细信息，并附有完整的许可证代码表及法定单位表。</w:t>
            </w:r>
          </w:p>
          <w:p>
            <w:pPr>
              <w:pStyle w:val="null3"/>
              <w:jc w:val="both"/>
            </w:pPr>
            <w:r>
              <w:rPr>
                <w:rFonts w:ascii="仿宋" w:hAnsi="仿宋" w:cs="仿宋" w:eastAsia="仿宋"/>
                <w:sz w:val="24"/>
              </w:rPr>
              <w:t>2.9 成绩。需包含如下内容：</w:t>
            </w:r>
          </w:p>
          <w:p>
            <w:pPr>
              <w:pStyle w:val="null3"/>
              <w:jc w:val="both"/>
            </w:pPr>
            <w:r>
              <w:rPr>
                <w:rFonts w:ascii="仿宋" w:hAnsi="仿宋" w:cs="仿宋" w:eastAsia="仿宋"/>
                <w:sz w:val="24"/>
              </w:rPr>
              <w:t>2.9.1 基本信息：记录学生操作步骤以及最终各项指标的数值</w:t>
            </w:r>
          </w:p>
          <w:p>
            <w:pPr>
              <w:pStyle w:val="null3"/>
              <w:jc w:val="both"/>
            </w:pPr>
            <w:r>
              <w:rPr>
                <w:rFonts w:ascii="仿宋" w:hAnsi="仿宋" w:cs="仿宋" w:eastAsia="仿宋"/>
                <w:sz w:val="24"/>
              </w:rPr>
              <w:t>2.9.2 成绩信息：明确成绩分数构成。</w:t>
            </w:r>
          </w:p>
          <w:p>
            <w:pPr>
              <w:pStyle w:val="null3"/>
              <w:jc w:val="both"/>
            </w:pPr>
            <w:r>
              <w:rPr>
                <w:rFonts w:ascii="仿宋" w:hAnsi="仿宋" w:cs="仿宋" w:eastAsia="仿宋"/>
                <w:sz w:val="24"/>
              </w:rPr>
              <w:t>2.9.3 商品发布：展示发布过的所有商品。</w:t>
            </w:r>
          </w:p>
          <w:p>
            <w:pPr>
              <w:pStyle w:val="null3"/>
              <w:jc w:val="both"/>
            </w:pPr>
            <w:r>
              <w:rPr>
                <w:rFonts w:ascii="仿宋" w:hAnsi="仿宋" w:cs="仿宋" w:eastAsia="仿宋"/>
                <w:sz w:val="24"/>
              </w:rPr>
              <w:t>2.9.4 交易明细：展示磋商内容及订单信息，并附已完成的所有单据。</w:t>
            </w:r>
          </w:p>
          <w:p>
            <w:pPr>
              <w:pStyle w:val="null3"/>
              <w:jc w:val="both"/>
            </w:pPr>
            <w:r>
              <w:rPr>
                <w:rFonts w:ascii="仿宋" w:hAnsi="仿宋" w:cs="仿宋" w:eastAsia="仿宋"/>
                <w:sz w:val="24"/>
              </w:rPr>
              <w:t>2.9.5 实训日历：展示每日的访问量、订单量、支出和利润。</w:t>
            </w:r>
          </w:p>
          <w:p>
            <w:pPr>
              <w:pStyle w:val="null3"/>
              <w:jc w:val="both"/>
            </w:pPr>
            <w:r>
              <w:rPr>
                <w:rFonts w:ascii="仿宋" w:hAnsi="仿宋" w:cs="仿宋" w:eastAsia="仿宋"/>
                <w:sz w:val="24"/>
              </w:rPr>
              <w:t>2.9.6 操作瞬间：能够保存学生每一步操作的截图。</w:t>
            </w:r>
          </w:p>
          <w:p>
            <w:pPr>
              <w:pStyle w:val="null3"/>
              <w:jc w:val="both"/>
            </w:pPr>
            <w:r>
              <w:rPr>
                <w:rFonts w:ascii="仿宋" w:hAnsi="仿宋" w:cs="仿宋" w:eastAsia="仿宋"/>
                <w:sz w:val="24"/>
              </w:rPr>
              <w:t>2.9.7 导出成绩：能够生成相应的实训报告。</w:t>
            </w:r>
          </w:p>
          <w:p>
            <w:pPr>
              <w:pStyle w:val="null3"/>
              <w:jc w:val="both"/>
            </w:pPr>
            <w:r>
              <w:rPr>
                <w:rFonts w:ascii="仿宋" w:hAnsi="仿宋" w:cs="仿宋" w:eastAsia="仿宋"/>
                <w:sz w:val="24"/>
              </w:rPr>
              <w:t>2.9.8 离开实训</w:t>
            </w:r>
          </w:p>
          <w:p>
            <w:pPr>
              <w:pStyle w:val="null3"/>
              <w:jc w:val="both"/>
            </w:pPr>
            <w:r>
              <w:rPr>
                <w:rFonts w:ascii="仿宋" w:hAnsi="仿宋" w:cs="仿宋" w:eastAsia="仿宋"/>
                <w:sz w:val="21"/>
              </w:rPr>
              <w:t>●</w:t>
            </w:r>
            <w:r>
              <w:rPr>
                <w:rFonts w:ascii="仿宋" w:hAnsi="仿宋" w:cs="仿宋" w:eastAsia="仿宋"/>
                <w:sz w:val="24"/>
              </w:rPr>
              <w:t>2.10 线下发货</w:t>
            </w:r>
            <w:r>
              <w:rPr>
                <w:rFonts w:ascii="仿宋" w:hAnsi="仿宋" w:cs="仿宋" w:eastAsia="仿宋"/>
                <w:b/>
                <w:sz w:val="24"/>
              </w:rPr>
              <w:t>（需线上演示）</w:t>
            </w:r>
          </w:p>
          <w:p>
            <w:pPr>
              <w:pStyle w:val="null3"/>
              <w:jc w:val="both"/>
            </w:pPr>
            <w:r>
              <w:rPr>
                <w:rFonts w:ascii="仿宋" w:hAnsi="仿宋" w:cs="仿宋" w:eastAsia="仿宋"/>
                <w:sz w:val="24"/>
              </w:rPr>
              <w:t>缮制报关、报检等委托书，通过合作的物流服务供应商完成发货。</w:t>
            </w:r>
          </w:p>
          <w:p>
            <w:pPr>
              <w:pStyle w:val="null3"/>
              <w:jc w:val="both"/>
            </w:pPr>
            <w:r>
              <w:rPr>
                <w:rFonts w:ascii="仿宋" w:hAnsi="仿宋" w:cs="仿宋" w:eastAsia="仿宋"/>
                <w:sz w:val="24"/>
              </w:rPr>
              <w:t>3.成绩中心：需能够分类或同时查看已完成所有案例的成绩。</w:t>
            </w:r>
          </w:p>
          <w:p>
            <w:pPr>
              <w:pStyle w:val="null3"/>
              <w:jc w:val="both"/>
            </w:pPr>
            <w:r>
              <w:rPr>
                <w:rFonts w:ascii="仿宋" w:hAnsi="仿宋" w:cs="仿宋" w:eastAsia="仿宋"/>
                <w:sz w:val="24"/>
              </w:rPr>
              <w:t>4.知识库：知识库须包括但不限于为持续更新的动态库，包括阿里巴巴国际站平台教学、阿里巴巴国际站平台基础规则、阿里巴巴国际站平台大事件、与阿里巴巴国际站有关的最新动态内容。</w:t>
            </w:r>
          </w:p>
        </w:tc>
      </w:tr>
    </w:tbl>
    <w:p>
      <w:pPr>
        <w:pStyle w:val="null3"/>
        <w:jc w:val="left"/>
      </w:pPr>
      <w:r>
        <w:rPr/>
        <w:t>标的名称：跨境电商B2C虚拟仿真系统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跨境电商B2C虚拟仿真系统</w:t>
            </w:r>
          </w:p>
        </w:tc>
        <w:tc>
          <w:tcPr>
            <w:tcW w:type="dxa" w:w="3738"/>
          </w:tcPr>
          <w:p>
            <w:pPr>
              <w:pStyle w:val="null3"/>
              <w:jc w:val="both"/>
            </w:pPr>
            <w:r>
              <w:rPr>
                <w:rFonts w:ascii="仿宋" w:hAnsi="仿宋" w:cs="仿宋" w:eastAsia="仿宋"/>
                <w:sz w:val="24"/>
              </w:rPr>
              <w:t>1.平台采用【管理员端-教师端-学生端】的三级层级架构管理模式。</w:t>
            </w:r>
          </w:p>
          <w:p>
            <w:pPr>
              <w:pStyle w:val="null3"/>
              <w:jc w:val="both"/>
            </w:pPr>
            <w:r>
              <w:rPr>
                <w:rFonts w:ascii="仿宋" w:hAnsi="仿宋" w:cs="仿宋" w:eastAsia="仿宋"/>
                <w:sz w:val="24"/>
              </w:rPr>
              <w:t>2.平台任一界面上方设有【个人信息设置】及【返回首页】功能按钮，并且在右上角显示账号信息（须包括但不限于但不限于当前端口、账号及账号姓名）。</w:t>
            </w:r>
          </w:p>
          <w:p>
            <w:pPr>
              <w:pStyle w:val="null3"/>
              <w:jc w:val="both"/>
            </w:pPr>
            <w:r>
              <w:rPr>
                <w:rFonts w:ascii="仿宋" w:hAnsi="仿宋" w:cs="仿宋" w:eastAsia="仿宋"/>
                <w:sz w:val="24"/>
              </w:rPr>
              <w:t>2.1个人信息设置。与其他功能性按钮独立，与回到首页位置并列，无论在哪个页面都能够直接跳转至个人信息修改页面；不可修改账号，可修改账号的姓名（可设置为中文名、英文名或数字）、修改账号的密码或者勾选空密码直接将账号密码设为空密码。</w:t>
            </w:r>
          </w:p>
          <w:p>
            <w:pPr>
              <w:pStyle w:val="null3"/>
              <w:jc w:val="both"/>
            </w:pPr>
            <w:r>
              <w:rPr>
                <w:rFonts w:ascii="仿宋" w:hAnsi="仿宋" w:cs="仿宋" w:eastAsia="仿宋"/>
                <w:sz w:val="24"/>
              </w:rPr>
              <w:t>2.2回到首页。可在任何页面存在，直接跳转至首页。</w:t>
            </w:r>
          </w:p>
          <w:p>
            <w:pPr>
              <w:pStyle w:val="null3"/>
              <w:jc w:val="both"/>
            </w:pPr>
            <w:r>
              <w:rPr>
                <w:rFonts w:ascii="仿宋" w:hAnsi="仿宋" w:cs="仿宋" w:eastAsia="仿宋"/>
                <w:sz w:val="24"/>
              </w:rPr>
              <w:t>3.管理员端。须包括但不限于教师管理、案例库管理、知识库管理、系统参数设置、数据库更新、数据库压缩、数据资料管理功能。</w:t>
            </w:r>
          </w:p>
          <w:p>
            <w:pPr>
              <w:pStyle w:val="null3"/>
              <w:jc w:val="both"/>
            </w:pPr>
            <w:r>
              <w:rPr>
                <w:rFonts w:ascii="仿宋" w:hAnsi="仿宋" w:cs="仿宋" w:eastAsia="仿宋"/>
                <w:sz w:val="24"/>
              </w:rPr>
              <w:t>3.1教师管理。教师管理须包括但不限于教师添加、修改和删除功能；教师添加，可添加教师账号、姓名及密码；教师修改，不可修改账号，可修改账号姓名及密码；教师删除，可直接删除教师及教师开设所有班级的信息。</w:t>
            </w:r>
          </w:p>
          <w:p>
            <w:pPr>
              <w:pStyle w:val="null3"/>
              <w:jc w:val="both"/>
            </w:pPr>
            <w:r>
              <w:rPr>
                <w:rFonts w:ascii="仿宋" w:hAnsi="仿宋" w:cs="仿宋" w:eastAsia="仿宋"/>
                <w:sz w:val="24"/>
              </w:rPr>
              <w:t>3.2案例库管理。须包括但不限于案例添加、修改、删除及返回功能。【新增实训案例】创建一个新的商业环境，须包括但不限于设定经营的企业、商品、物流、客户数量、磋商内容基础信息，形成新的案例；案例查看，可直接修改案例库中已有案例的各项数据；案例删除，可直接删除案例库中存在的案例；【返回案例首页】返回上一级页面，而不是直接返回首页面。</w:t>
            </w:r>
          </w:p>
          <w:p>
            <w:pPr>
              <w:pStyle w:val="null3"/>
              <w:jc w:val="both"/>
            </w:pPr>
            <w:r>
              <w:rPr>
                <w:rFonts w:ascii="仿宋" w:hAnsi="仿宋" w:cs="仿宋" w:eastAsia="仿宋"/>
                <w:sz w:val="24"/>
              </w:rPr>
              <w:t>3.3知识库管理。【新建知识库】可在已有知识库的基础上增加一个新类别的知识库；编辑知识库可对知识库的名称、简介及缩略图进行修改；删除知识库可直接删除整个库及库中所有内容；查看知识库中须包括但不限于【新增知识库记录】、编辑知识库记录、查看知识库记录、删除知识库记录及【返回知识库列表】功能，其中【返回知识库列表】返回上一级页面而不是直接返回首页面。</w:t>
            </w:r>
          </w:p>
          <w:p>
            <w:pPr>
              <w:pStyle w:val="null3"/>
              <w:jc w:val="both"/>
            </w:pPr>
            <w:r>
              <w:rPr>
                <w:rFonts w:ascii="仿宋" w:hAnsi="仿宋" w:cs="仿宋" w:eastAsia="仿宋"/>
                <w:sz w:val="24"/>
              </w:rPr>
              <w:t>3.4系统参数设置。须包括但不限于【设置系统参数】、【设置速卖通实训参数】、【设置物流参数】及【设置其他参数】功能。其中【设置速卖通实训参数】中须包括但不限于分数比例的设置（须包括但不限于正确分、时间分及业务分的设置）、实训模式默认强制结束天数、竞赛模式默认错误影响天数、竞赛模式默认强制结束天数、基准访问量、店铺装修影响参数、商品正文影响参数、商品图片影响参数、关键词优化参数、直通车优化参数、访问量向销售基准转化率、错误次数影响转化率及好评比例值、错误次数影响极限值、速卖通年费、时间奖励最高参数、默认初始资金、每单平台扣手续费率功能。在调整后可直接一键恢复默认值。</w:t>
            </w:r>
          </w:p>
          <w:p>
            <w:pPr>
              <w:pStyle w:val="null3"/>
              <w:jc w:val="both"/>
            </w:pPr>
            <w:r>
              <w:rPr>
                <w:rFonts w:ascii="仿宋" w:hAnsi="仿宋" w:cs="仿宋" w:eastAsia="仿宋"/>
                <w:sz w:val="24"/>
              </w:rPr>
              <w:t>3.5数据库更新。可对数据库中的内容进行远程更新。</w:t>
            </w:r>
          </w:p>
          <w:p>
            <w:pPr>
              <w:pStyle w:val="null3"/>
              <w:jc w:val="both"/>
            </w:pPr>
            <w:r>
              <w:rPr>
                <w:rFonts w:ascii="仿宋" w:hAnsi="仿宋" w:cs="仿宋" w:eastAsia="仿宋"/>
                <w:sz w:val="24"/>
              </w:rPr>
              <w:t>3.6数据库压缩。可压缩数据库中的数据为一个数据包。</w:t>
            </w:r>
          </w:p>
          <w:p>
            <w:pPr>
              <w:pStyle w:val="null3"/>
              <w:jc w:val="both"/>
            </w:pPr>
            <w:r>
              <w:rPr>
                <w:rFonts w:ascii="仿宋" w:hAnsi="仿宋" w:cs="仿宋" w:eastAsia="仿宋"/>
                <w:sz w:val="24"/>
              </w:rPr>
              <w:t>★3.7数据资料管理。须包括但不限于外贸企业资料、商品资料、海外买家资料、海关H.S编码、生产商资料、港口资料、汇率资料、经营类目及经营类别功能。须包括但不限于上百种不同的商品、企业及买家信息，真实的海关编码、港口信息及汇率信息，与速卖通完全一致的经营类目及经营类别。</w:t>
            </w:r>
            <w:r>
              <w:rPr>
                <w:rFonts w:ascii="仿宋" w:hAnsi="仿宋" w:cs="仿宋" w:eastAsia="仿宋"/>
                <w:b/>
                <w:sz w:val="24"/>
              </w:rPr>
              <w:t>（须提供软件截图，截图中至少包含外贸企业资料、商品资料、海外买家资料、海关</w:t>
            </w:r>
            <w:r>
              <w:rPr>
                <w:rFonts w:ascii="仿宋" w:hAnsi="仿宋" w:cs="仿宋" w:eastAsia="仿宋"/>
                <w:b/>
                <w:sz w:val="24"/>
              </w:rPr>
              <w:t>H.S编码、生产商资料、港口资料、汇率资料、经营类目及经营类别功能相关的软件证明材料以供核实）</w:t>
            </w:r>
          </w:p>
          <w:p>
            <w:pPr>
              <w:pStyle w:val="null3"/>
              <w:jc w:val="both"/>
            </w:pPr>
            <w:r>
              <w:rPr>
                <w:rFonts w:ascii="仿宋" w:hAnsi="仿宋" w:cs="仿宋" w:eastAsia="仿宋"/>
                <w:sz w:val="24"/>
              </w:rPr>
              <w:t>4.教师端须包括但不限于班级学生管理、实训管理、成绩中心、知识库及案例库管理功能。</w:t>
            </w:r>
          </w:p>
          <w:p>
            <w:pPr>
              <w:pStyle w:val="null3"/>
              <w:jc w:val="both"/>
            </w:pPr>
            <w:r>
              <w:rPr>
                <w:rFonts w:ascii="仿宋" w:hAnsi="仿宋" w:cs="仿宋" w:eastAsia="仿宋"/>
                <w:sz w:val="24"/>
              </w:rPr>
              <w:t>4.1班级学生管理功能。须包括但不限于班级添加、编辑、导出、删除及【管理班内学生】功能。班级添加需可添加限时班级及不限时班级；班级编辑可对班级名称及开放时长进行修改；班级导出需可将班内学生信息直接转换为Excel表格，方便存档转移；【管理班内学生】可进行学生添加、编辑、删除操作，添加需包含至少三种方法，单个账号添加、批量账号添加及Excel表格导入，平台内必须提供导入模板及重复账号删选功能。</w:t>
            </w:r>
          </w:p>
          <w:p>
            <w:pPr>
              <w:pStyle w:val="null3"/>
              <w:jc w:val="both"/>
            </w:pPr>
            <w:r>
              <w:rPr>
                <w:rFonts w:ascii="仿宋" w:hAnsi="仿宋" w:cs="仿宋" w:eastAsia="仿宋"/>
                <w:sz w:val="24"/>
              </w:rPr>
              <w:t>4.2实训管理。须包括但不限于【进行中的实训】及【未发布的实训】。【未发布的实训】包含所有可发布的案例，可根据不同的班级及不同的案例库对进行筛选、发布，发布时可选择实训模式或竞赛模式、限时模式或不限时模式、中文模式或英文模式、显示成绩或隐藏成绩；【进行中的实训】可根据班级对已发布的案例进行查看、修改、删除及批阅，批阅中可对所有案例进行信息查看、自动评分、手动调整及导出操作。</w:t>
            </w:r>
          </w:p>
          <w:p>
            <w:pPr>
              <w:pStyle w:val="null3"/>
              <w:jc w:val="both"/>
            </w:pPr>
            <w:r>
              <w:rPr>
                <w:rFonts w:ascii="仿宋" w:hAnsi="仿宋" w:cs="仿宋" w:eastAsia="仿宋"/>
                <w:sz w:val="24"/>
              </w:rPr>
              <w:t>4.3成绩中心。须包括但不限于根据案例及根据学生生成成绩单两种方式。</w:t>
            </w:r>
          </w:p>
          <w:p>
            <w:pPr>
              <w:pStyle w:val="null3"/>
              <w:jc w:val="both"/>
            </w:pPr>
            <w:r>
              <w:rPr>
                <w:rFonts w:ascii="仿宋" w:hAnsi="仿宋" w:cs="仿宋" w:eastAsia="仿宋"/>
                <w:sz w:val="24"/>
              </w:rPr>
              <w:t>4.4知识库。包含阿里巴巴国际站动态、速卖通行业动态、Amazon行业动态及wish行业动态四个模块，实时更新四个平台的新闻讯息。</w:t>
            </w:r>
          </w:p>
          <w:p>
            <w:pPr>
              <w:pStyle w:val="null3"/>
              <w:jc w:val="both"/>
            </w:pPr>
            <w:r>
              <w:rPr>
                <w:rFonts w:ascii="仿宋" w:hAnsi="仿宋" w:cs="仿宋" w:eastAsia="仿宋"/>
                <w:sz w:val="24"/>
              </w:rPr>
              <w:t>4.5案例库管理。须包括但不限于查看所有案例及【新增实训案例】，支持创建教师案例库及添加新案例。</w:t>
            </w:r>
          </w:p>
          <w:p>
            <w:pPr>
              <w:pStyle w:val="null3"/>
              <w:jc w:val="both"/>
            </w:pPr>
            <w:r>
              <w:rPr>
                <w:rFonts w:ascii="仿宋" w:hAnsi="仿宋" w:cs="仿宋" w:eastAsia="仿宋"/>
                <w:sz w:val="24"/>
              </w:rPr>
              <w:t>5.学生端须包括但不限于速卖通仿真平台、知识库及成绩中心功能。</w:t>
            </w:r>
          </w:p>
          <w:p>
            <w:pPr>
              <w:pStyle w:val="null3"/>
              <w:jc w:val="both"/>
            </w:pPr>
            <w:r>
              <w:rPr>
                <w:rFonts w:ascii="仿宋" w:hAnsi="仿宋" w:cs="仿宋" w:eastAsia="仿宋"/>
                <w:sz w:val="24"/>
              </w:rPr>
              <w:t>5.1提供仿真平台。进入后可查看教师发布好的案例，根据自身情况选择开始或重做案例。</w:t>
            </w:r>
          </w:p>
          <w:p>
            <w:pPr>
              <w:pStyle w:val="null3"/>
              <w:jc w:val="both"/>
            </w:pPr>
            <w:r>
              <w:rPr>
                <w:rFonts w:ascii="仿宋" w:hAnsi="仿宋" w:cs="仿宋" w:eastAsia="仿宋"/>
                <w:sz w:val="24"/>
              </w:rPr>
              <w:t>●5.1.1案例设计为以实际公司情况为背景，配有贴合案例的角色设定及灵活恰当的任务引导，案例中出现的场景全部使用3D动画展现（须包括但不限于公司、仓库、银行、快递公司），采用独立的时间流动，进入案例的日期设为案例开始的第一天。</w:t>
            </w:r>
            <w:r>
              <w:rPr>
                <w:rFonts w:ascii="仿宋" w:hAnsi="仿宋" w:cs="仿宋" w:eastAsia="仿宋"/>
                <w:b/>
                <w:sz w:val="24"/>
              </w:rPr>
              <w:t>（需线上演示）</w:t>
            </w:r>
          </w:p>
          <w:p>
            <w:pPr>
              <w:pStyle w:val="null3"/>
              <w:jc w:val="both"/>
            </w:pPr>
            <w:r>
              <w:rPr>
                <w:rFonts w:ascii="仿宋" w:hAnsi="仿宋" w:cs="仿宋" w:eastAsia="仿宋"/>
                <w:sz w:val="24"/>
              </w:rPr>
              <w:t>●5.1.2案例内置流程帮助，须包括但不限于流程图、实训手册及实训进度；能够随时查看【错误记录】及小地图，小地图中须包括但不限于我的公司、快递公司、海关大厅、发证机构、检验机构、银行、保险公司、供应商、货代公司及税务局机构。</w:t>
            </w:r>
            <w:r>
              <w:rPr>
                <w:rFonts w:ascii="仿宋" w:hAnsi="仿宋" w:cs="仿宋" w:eastAsia="仿宋"/>
                <w:b/>
                <w:sz w:val="24"/>
              </w:rPr>
              <w:t>（需线上演示）</w:t>
            </w:r>
          </w:p>
          <w:p>
            <w:pPr>
              <w:pStyle w:val="null3"/>
              <w:jc w:val="both"/>
            </w:pPr>
            <w:r>
              <w:rPr>
                <w:rFonts w:ascii="仿宋" w:hAnsi="仿宋" w:cs="仿宋" w:eastAsia="仿宋"/>
                <w:sz w:val="24"/>
              </w:rPr>
              <w:t>●5.1.3</w:t>
            </w:r>
            <w:r>
              <w:rPr>
                <w:rFonts w:ascii="&quot;times new roman&quot;" w:hAnsi="&quot;times new roman&quot;" w:cs="&quot;times new roman&quot;" w:eastAsia="&quot;times new roman&quot;"/>
                <w:sz w:val="21"/>
              </w:rPr>
              <w:t xml:space="preserve"> </w:t>
            </w:r>
            <w:r>
              <w:rPr>
                <w:rFonts w:ascii="仿宋" w:hAnsi="仿宋" w:cs="仿宋" w:eastAsia="仿宋"/>
                <w:sz w:val="24"/>
              </w:rPr>
              <w:t>我的公司以</w:t>
            </w:r>
            <w:r>
              <w:rPr>
                <w:rFonts w:ascii="仿宋" w:hAnsi="仿宋" w:cs="仿宋" w:eastAsia="仿宋"/>
                <w:sz w:val="24"/>
              </w:rPr>
              <w:t>3D动画的形式展现，且能够与动画中的物品进行交互操作，须包括但不限于我的电脑、文件夹及我的同事。文件夹包含公司资料、财务资料、供应商报价、商品信息、生产信息、业务单证、汇率计算、运费计算、海关编码、行业背景、新闻动态及商品大全；我的同事能够在关键时刻给予帮助，须包括但不限于核对商品信息、开通速卖通类目；我的电脑包含速卖通卖家入口、电子邮件、速卖通买家入口、支付宝及企业ERP。</w:t>
            </w:r>
            <w:r>
              <w:rPr>
                <w:rFonts w:ascii="仿宋" w:hAnsi="仿宋" w:cs="仿宋" w:eastAsia="仿宋"/>
                <w:b/>
                <w:sz w:val="24"/>
              </w:rPr>
              <w:t>（需线上演示）</w:t>
            </w:r>
          </w:p>
          <w:p>
            <w:pPr>
              <w:pStyle w:val="null3"/>
              <w:jc w:val="both"/>
            </w:pPr>
            <w:r>
              <w:rPr>
                <w:rFonts w:ascii="仿宋" w:hAnsi="仿宋" w:cs="仿宋" w:eastAsia="仿宋"/>
                <w:sz w:val="24"/>
              </w:rPr>
              <w:t>●5.1.4速卖通卖家入口。须包括但不限于注册速卖通账号、设置运费模板、设置服务模板、发布产品、装修店铺、营销活动、数据纵横、经营表现、订单交易、线上发货、客户磋商及线下发货模块；其中客户磋商功能通过trademanger完成，线下发货通过企业ERP完成。</w:t>
            </w:r>
            <w:r>
              <w:rPr>
                <w:rFonts w:ascii="仿宋" w:hAnsi="仿宋" w:cs="仿宋" w:eastAsia="仿宋"/>
                <w:b/>
                <w:sz w:val="24"/>
              </w:rPr>
              <w:t>（需线上演示）</w:t>
            </w:r>
          </w:p>
          <w:p>
            <w:pPr>
              <w:pStyle w:val="null3"/>
              <w:jc w:val="both"/>
            </w:pPr>
            <w:r>
              <w:rPr>
                <w:rFonts w:ascii="仿宋" w:hAnsi="仿宋" w:cs="仿宋" w:eastAsia="仿宋"/>
                <w:sz w:val="24"/>
              </w:rPr>
              <w:t>●5.1.5在实际操作中学生能够根据实际需求对案例时间进行手动推动，点击【前进一天】可将案例内的时间向前推动一天，完成所有操作后，点击【前进至最后一天】才可结束案例。</w:t>
            </w:r>
            <w:r>
              <w:rPr>
                <w:rFonts w:ascii="仿宋" w:hAnsi="仿宋" w:cs="仿宋" w:eastAsia="仿宋"/>
                <w:b/>
                <w:sz w:val="24"/>
              </w:rPr>
              <w:t>（需线上演示）</w:t>
            </w:r>
          </w:p>
          <w:p>
            <w:pPr>
              <w:pStyle w:val="null3"/>
              <w:jc w:val="both"/>
            </w:pPr>
            <w:r>
              <w:rPr>
                <w:rFonts w:ascii="仿宋" w:hAnsi="仿宋" w:cs="仿宋" w:eastAsia="仿宋"/>
                <w:sz w:val="24"/>
              </w:rPr>
              <w:t>●5.1.6完成案例后，点击【成绩查看】可以看到学生在整个案例中的操作，须包括但不限于【基本信息】、【成绩信息】、【商品发布】、【交易明细】、【实训日历】及【导出成绩】模块，点击【导出成绩】可导出word格式的实训报告，存档备案。</w:t>
            </w:r>
            <w:r>
              <w:rPr>
                <w:rFonts w:ascii="仿宋" w:hAnsi="仿宋" w:cs="仿宋" w:eastAsia="仿宋"/>
                <w:b/>
                <w:sz w:val="24"/>
              </w:rPr>
              <w:t>（需线上演示）</w:t>
            </w:r>
          </w:p>
          <w:p>
            <w:pPr>
              <w:pStyle w:val="null3"/>
              <w:jc w:val="both"/>
            </w:pPr>
            <w:r>
              <w:rPr>
                <w:rFonts w:ascii="仿宋" w:hAnsi="仿宋" w:cs="仿宋" w:eastAsia="仿宋"/>
                <w:sz w:val="24"/>
              </w:rPr>
              <w:t>5.2知识库。包含阿里巴巴国际站动态、速卖通行业动态、Amazon行业动态及wish行业动态四个模块，实时更新四个平台的新闻讯息。</w:t>
            </w:r>
          </w:p>
          <w:p>
            <w:pPr>
              <w:pStyle w:val="null3"/>
              <w:jc w:val="both"/>
            </w:pPr>
            <w:r>
              <w:rPr>
                <w:rFonts w:ascii="仿宋" w:hAnsi="仿宋" w:cs="仿宋" w:eastAsia="仿宋"/>
                <w:sz w:val="24"/>
              </w:rPr>
              <w:t>5.3成绩中心。查看学生端所有案例的成绩，须包括但不限于实训类别、案例名称、开始时间、成绩、报告完成情况信息。</w:t>
            </w:r>
          </w:p>
          <w:p>
            <w:pPr>
              <w:pStyle w:val="null3"/>
              <w:jc w:val="both"/>
            </w:pPr>
            <w:r>
              <w:rPr>
                <w:rFonts w:ascii="仿宋" w:hAnsi="仿宋" w:cs="仿宋" w:eastAsia="仿宋"/>
                <w:sz w:val="24"/>
              </w:rPr>
              <w:t>6.跨境电商大数据选品实验</w:t>
            </w:r>
          </w:p>
          <w:p>
            <w:pPr>
              <w:pStyle w:val="null3"/>
              <w:jc w:val="both"/>
            </w:pPr>
            <w:r>
              <w:rPr>
                <w:rFonts w:ascii="仿宋" w:hAnsi="仿宋" w:cs="仿宋" w:eastAsia="仿宋"/>
                <w:sz w:val="24"/>
              </w:rPr>
              <w:t>●6.1数据分析算法：采用先进算法进行数据分析，确保分析结果的准确性。</w:t>
            </w:r>
            <w:r>
              <w:rPr>
                <w:rFonts w:ascii="仿宋" w:hAnsi="仿宋" w:cs="仿宋" w:eastAsia="仿宋"/>
                <w:b/>
                <w:sz w:val="24"/>
              </w:rPr>
              <w:t>（需线上演示）</w:t>
            </w:r>
          </w:p>
          <w:p>
            <w:pPr>
              <w:pStyle w:val="null3"/>
              <w:jc w:val="both"/>
            </w:pPr>
            <w:r>
              <w:rPr>
                <w:rFonts w:ascii="仿宋" w:hAnsi="仿宋" w:cs="仿宋" w:eastAsia="仿宋"/>
                <w:sz w:val="24"/>
              </w:rPr>
              <w:t>●6.2推荐算法：根据商家的历史数据和经营特点，定制个性化的推荐算法，以提供更精准的选品推荐。</w:t>
            </w:r>
            <w:r>
              <w:rPr>
                <w:rFonts w:ascii="仿宋" w:hAnsi="仿宋" w:cs="仿宋" w:eastAsia="仿宋"/>
                <w:b/>
                <w:sz w:val="24"/>
              </w:rPr>
              <w:t>（需线上演示）</w:t>
            </w:r>
          </w:p>
          <w:p>
            <w:pPr>
              <w:pStyle w:val="null3"/>
              <w:jc w:val="both"/>
            </w:pPr>
            <w:r>
              <w:rPr>
                <w:rFonts w:ascii="仿宋" w:hAnsi="仿宋" w:cs="仿宋" w:eastAsia="仿宋"/>
                <w:sz w:val="24"/>
              </w:rPr>
              <w:t>●6.3推荐准确率：确保产品推荐的准确率高于一定阈值，如80%。</w:t>
            </w:r>
            <w:r>
              <w:rPr>
                <w:rFonts w:ascii="仿宋" w:hAnsi="仿宋" w:cs="仿宋" w:eastAsia="仿宋"/>
                <w:b/>
                <w:sz w:val="24"/>
              </w:rPr>
              <w:t>（需线上演示）</w:t>
            </w:r>
          </w:p>
          <w:p>
            <w:pPr>
              <w:pStyle w:val="null3"/>
              <w:jc w:val="both"/>
            </w:pPr>
            <w:r>
              <w:rPr>
                <w:rFonts w:ascii="仿宋" w:hAnsi="仿宋" w:cs="仿宋" w:eastAsia="仿宋"/>
                <w:sz w:val="24"/>
              </w:rPr>
              <w:t>●6.4推荐产品数量：可根据需求设定每次推荐的产品数量。</w:t>
            </w:r>
            <w:r>
              <w:rPr>
                <w:rFonts w:ascii="仿宋" w:hAnsi="仿宋" w:cs="仿宋" w:eastAsia="仿宋"/>
                <w:b/>
                <w:sz w:val="24"/>
              </w:rPr>
              <w:t>（需线上演示）</w:t>
            </w:r>
          </w:p>
          <w:p>
            <w:pPr>
              <w:pStyle w:val="null3"/>
              <w:jc w:val="both"/>
            </w:pPr>
            <w:r>
              <w:rPr>
                <w:rFonts w:ascii="仿宋" w:hAnsi="仿宋" w:cs="仿宋" w:eastAsia="仿宋"/>
                <w:sz w:val="24"/>
              </w:rPr>
              <w:t>●6.5数据源：支持从多个跨境电商平台、市场研究机构、社交媒体等渠道获取数据。</w:t>
            </w:r>
            <w:r>
              <w:rPr>
                <w:rFonts w:ascii="仿宋" w:hAnsi="仿宋" w:cs="仿宋" w:eastAsia="仿宋"/>
                <w:b/>
                <w:sz w:val="24"/>
              </w:rPr>
              <w:t>（需线上演示）</w:t>
            </w:r>
          </w:p>
          <w:p>
            <w:pPr>
              <w:pStyle w:val="null3"/>
              <w:jc w:val="both"/>
            </w:pPr>
            <w:r>
              <w:rPr>
                <w:rFonts w:ascii="仿宋" w:hAnsi="仿宋" w:cs="仿宋" w:eastAsia="仿宋"/>
                <w:sz w:val="24"/>
              </w:rPr>
              <w:t>●6.6数据更新频率：可根据商家的需求设定数据更新的频率，如每日更新、每小时更新等，以确保数据的实时性和准确性。</w:t>
            </w:r>
            <w:r>
              <w:rPr>
                <w:rFonts w:ascii="仿宋" w:hAnsi="仿宋" w:cs="仿宋" w:eastAsia="仿宋"/>
                <w:b/>
                <w:sz w:val="24"/>
              </w:rPr>
              <w:t>（需线上演示）</w:t>
            </w:r>
          </w:p>
          <w:p>
            <w:pPr>
              <w:pStyle w:val="null3"/>
              <w:jc w:val="both"/>
            </w:pPr>
            <w:r>
              <w:rPr>
                <w:rFonts w:ascii="仿宋" w:hAnsi="仿宋" w:cs="仿宋" w:eastAsia="仿宋"/>
                <w:sz w:val="24"/>
              </w:rPr>
              <w:t>●6.7分析维度：提供多种分析维度供商家选择，如产品类别、价格区间、目标市场等，以满足不同商家的分析需求。</w:t>
            </w:r>
            <w:r>
              <w:rPr>
                <w:rFonts w:ascii="仿宋" w:hAnsi="仿宋" w:cs="仿宋" w:eastAsia="仿宋"/>
                <w:b/>
                <w:sz w:val="24"/>
              </w:rPr>
              <w:t>（需线上演示）</w:t>
            </w:r>
          </w:p>
          <w:p>
            <w:pPr>
              <w:pStyle w:val="null3"/>
              <w:jc w:val="both"/>
            </w:pPr>
            <w:r>
              <w:rPr>
                <w:rFonts w:ascii="仿宋" w:hAnsi="仿宋" w:cs="仿宋" w:eastAsia="仿宋"/>
                <w:sz w:val="21"/>
              </w:rPr>
              <w:t>▲</w:t>
            </w:r>
            <w:r>
              <w:rPr>
                <w:rFonts w:ascii="仿宋" w:hAnsi="仿宋" w:cs="仿宋" w:eastAsia="仿宋"/>
                <w:sz w:val="24"/>
              </w:rPr>
              <w:t>6.8预测模型：采用先进的机器学习算法构建预测模型，以提高市场趋势预测和消费者偏好预测的准确率。</w:t>
            </w:r>
            <w:r>
              <w:rPr>
                <w:rFonts w:ascii="仿宋" w:hAnsi="仿宋" w:cs="仿宋" w:eastAsia="仿宋"/>
                <w:b/>
                <w:sz w:val="24"/>
              </w:rPr>
              <w:t>（提供相关操作界面截图材料）</w:t>
            </w:r>
          </w:p>
          <w:p>
            <w:pPr>
              <w:pStyle w:val="null3"/>
              <w:jc w:val="both"/>
            </w:pPr>
            <w:r>
              <w:rPr>
                <w:rFonts w:ascii="仿宋" w:hAnsi="仿宋" w:cs="仿宋" w:eastAsia="仿宋"/>
                <w:sz w:val="24"/>
              </w:rPr>
              <w:t>●6.9性能参数：包括数据处理速度、分析结果的响应时间等，这些参数可根据商家的硬件配置和实际需求进行调整优化。</w:t>
            </w:r>
            <w:r>
              <w:rPr>
                <w:rFonts w:ascii="仿宋" w:hAnsi="仿宋" w:cs="仿宋" w:eastAsia="仿宋"/>
                <w:b/>
                <w:sz w:val="24"/>
              </w:rPr>
              <w:t>（需线上演示）</w:t>
            </w:r>
          </w:p>
        </w:tc>
      </w:tr>
    </w:tbl>
    <w:p>
      <w:pPr>
        <w:pStyle w:val="null3"/>
        <w:jc w:val="left"/>
      </w:pPr>
      <w:r>
        <w:rPr/>
        <w:t>标的名称：跨境电商海外仓模式虚拟仿真系统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跨境电商海外仓模式虚拟仿真系统</w:t>
            </w:r>
          </w:p>
        </w:tc>
        <w:tc>
          <w:tcPr>
            <w:tcW w:type="dxa" w:w="3738"/>
          </w:tcPr>
          <w:p>
            <w:pPr>
              <w:pStyle w:val="null3"/>
              <w:jc w:val="both"/>
            </w:pPr>
            <w:r>
              <w:rPr>
                <w:rFonts w:ascii="仿宋" w:hAnsi="仿宋" w:cs="仿宋" w:eastAsia="仿宋"/>
                <w:sz w:val="24"/>
              </w:rPr>
              <w:t>1.在案例中，学生可以模拟进入一家随机分配的企业工作，至少有100家外贸企业可以随机分配给班内学生；学生在不同的案例业务中也会被随机分配不同的企业。</w:t>
            </w:r>
          </w:p>
          <w:p>
            <w:pPr>
              <w:pStyle w:val="null3"/>
              <w:jc w:val="both"/>
            </w:pPr>
            <w:r>
              <w:rPr>
                <w:rFonts w:ascii="仿宋" w:hAnsi="仿宋" w:cs="仿宋" w:eastAsia="仿宋"/>
                <w:sz w:val="24"/>
              </w:rPr>
              <w:t>2.案例内，学生可以进入以 3D 动画形式展示场景的外贸公司、银行、商检、海关、货代公司、船公司、工厂超过但不限于 10 个业务相关场所。</w:t>
            </w:r>
          </w:p>
          <w:p>
            <w:pPr>
              <w:pStyle w:val="null3"/>
              <w:jc w:val="both"/>
            </w:pPr>
            <w:r>
              <w:rPr>
                <w:rFonts w:ascii="仿宋" w:hAnsi="仿宋" w:cs="仿宋" w:eastAsia="仿宋"/>
                <w:sz w:val="24"/>
              </w:rPr>
              <w:t>3.案例中包含模拟 AMAZON 网站注册操作，包括企业注册、认证、付费开通。</w:t>
            </w:r>
          </w:p>
          <w:p>
            <w:pPr>
              <w:pStyle w:val="null3"/>
              <w:jc w:val="both"/>
            </w:pPr>
            <w:r>
              <w:rPr>
                <w:rFonts w:ascii="仿宋" w:hAnsi="仿宋" w:cs="仿宋" w:eastAsia="仿宋"/>
                <w:sz w:val="21"/>
              </w:rPr>
              <w:t>▲</w:t>
            </w:r>
            <w:r>
              <w:rPr>
                <w:rFonts w:ascii="仿宋" w:hAnsi="仿宋" w:cs="仿宋" w:eastAsia="仿宋"/>
                <w:sz w:val="24"/>
              </w:rPr>
              <w:t>4.案例中包含模拟 AMAZON 网站商品操作，包括商品发布、LISTING操作。</w:t>
            </w:r>
            <w:r>
              <w:rPr>
                <w:rFonts w:ascii="仿宋" w:hAnsi="仿宋" w:cs="仿宋" w:eastAsia="仿宋"/>
                <w:b/>
                <w:sz w:val="24"/>
              </w:rPr>
              <w:t>（提供相关操作界面截图材料）</w:t>
            </w:r>
            <w:r>
              <w:rPr>
                <w:rFonts w:ascii="&quot;times new roman&quot;" w:hAnsi="&quot;times new roman&quot;" w:cs="&quot;times new roman&quot;" w:eastAsia="&quot;times new roman&quot;"/>
                <w:sz w:val="21"/>
              </w:rPr>
              <w:t xml:space="preserve"> </w:t>
            </w:r>
          </w:p>
          <w:p>
            <w:pPr>
              <w:pStyle w:val="null3"/>
              <w:jc w:val="both"/>
            </w:pPr>
            <w:r>
              <w:rPr>
                <w:rFonts w:ascii="仿宋" w:hAnsi="仿宋" w:cs="仿宋" w:eastAsia="仿宋"/>
                <w:sz w:val="24"/>
              </w:rPr>
              <w:t>5.案例中，学生在业务操作中会需要负责几个随机海外买家的询问、磋商、下单、发货、评价。</w:t>
            </w:r>
          </w:p>
          <w:p>
            <w:pPr>
              <w:pStyle w:val="null3"/>
              <w:jc w:val="both"/>
            </w:pPr>
            <w:r>
              <w:rPr>
                <w:rFonts w:ascii="仿宋" w:hAnsi="仿宋" w:cs="仿宋" w:eastAsia="仿宋"/>
                <w:sz w:val="24"/>
              </w:rPr>
              <w:t>6.案例设定为，同一班级同一案例实训中各个学生收到下单来自于的海外买家也都是随机分配互不相同的。</w:t>
            </w:r>
          </w:p>
          <w:p>
            <w:pPr>
              <w:pStyle w:val="null3"/>
              <w:jc w:val="both"/>
            </w:pPr>
            <w:r>
              <w:rPr>
                <w:rFonts w:ascii="仿宋" w:hAnsi="仿宋" w:cs="仿宋" w:eastAsia="仿宋"/>
                <w:sz w:val="24"/>
              </w:rPr>
              <w:t>7.案例内的外贸企业销售与海外买家所下单的商品也是从不小于100 种商品的商品库中随机分配的。</w:t>
            </w:r>
          </w:p>
          <w:p>
            <w:pPr>
              <w:pStyle w:val="null3"/>
              <w:jc w:val="both"/>
            </w:pPr>
            <w:r>
              <w:rPr>
                <w:rFonts w:ascii="仿宋" w:hAnsi="仿宋" w:cs="仿宋" w:eastAsia="仿宋"/>
                <w:sz w:val="24"/>
              </w:rPr>
              <w:t>8.案例中的海外买家询价、磋商、成交、发货、评价出现的状况可由管理员在案例环境中进行设置，即使买家与商品不相同，每个学生也都能公平地发生一样的询价、还价、样品要求、生产状况、物流状况情况，在平等要求下进行思考和解决问题能力的训练。</w:t>
            </w:r>
          </w:p>
          <w:p>
            <w:pPr>
              <w:pStyle w:val="null3"/>
              <w:jc w:val="both"/>
            </w:pPr>
            <w:r>
              <w:rPr>
                <w:rFonts w:ascii="仿宋" w:hAnsi="仿宋" w:cs="仿宋" w:eastAsia="仿宋"/>
                <w:sz w:val="24"/>
              </w:rPr>
              <w:t>9.整个案例中学生在实训过程中须包括但不限于在模拟的显示器界面中操作AMAZON网站、电子邮件、国际快递网站软件功能，还需要以员工的第一人称视角进入各个相关单位场景，并能操作业务流程中需要面对的设备、单证。</w:t>
            </w:r>
          </w:p>
          <w:p>
            <w:pPr>
              <w:pStyle w:val="null3"/>
              <w:jc w:val="both"/>
            </w:pPr>
            <w:r>
              <w:rPr>
                <w:rFonts w:ascii="仿宋" w:hAnsi="仿宋" w:cs="仿宋" w:eastAsia="仿宋"/>
                <w:sz w:val="24"/>
              </w:rPr>
              <w:t>10.案例内须包括但不限于海运、空运、快递、海外仓库多种物流形式。</w:t>
            </w:r>
          </w:p>
          <w:p>
            <w:pPr>
              <w:pStyle w:val="null3"/>
              <w:jc w:val="both"/>
            </w:pPr>
            <w:r>
              <w:rPr>
                <w:rFonts w:ascii="仿宋" w:hAnsi="仿宋" w:cs="仿宋" w:eastAsia="仿宋"/>
                <w:sz w:val="24"/>
              </w:rPr>
              <w:t>★11.案例中须包括但不限于能够模拟、Live Chat 和电子邮件不同的客户沟通方式。</w:t>
            </w:r>
          </w:p>
          <w:p>
            <w:pPr>
              <w:pStyle w:val="null3"/>
              <w:jc w:val="both"/>
            </w:pPr>
            <w:r>
              <w:rPr>
                <w:rFonts w:ascii="仿宋" w:hAnsi="仿宋" w:cs="仿宋" w:eastAsia="仿宋"/>
                <w:sz w:val="24"/>
              </w:rPr>
              <w:t>12.案例内须包括但不限于跨境电商知识库，涵盖跨境电商教学知识，行业动态内容，老师可以在后台管理知识内容，可在服务器连接因特网时进行知识库内容更新。</w:t>
            </w:r>
          </w:p>
          <w:p>
            <w:pPr>
              <w:pStyle w:val="null3"/>
              <w:jc w:val="both"/>
            </w:pPr>
            <w:r>
              <w:rPr>
                <w:rFonts w:ascii="仿宋" w:hAnsi="仿宋" w:cs="仿宋" w:eastAsia="仿宋"/>
                <w:sz w:val="24"/>
              </w:rPr>
              <w:t>13.案例内能够提供，包含可编辑的外贸企业资料库、海外买家资料库、国内生产商资料库、商品资料库 以及 最新的 hs 编码询，并且这些资料信息都是会直接应用于学生实训流程中。</w:t>
            </w:r>
          </w:p>
          <w:p>
            <w:pPr>
              <w:pStyle w:val="null3"/>
              <w:jc w:val="both"/>
            </w:pPr>
            <w:r>
              <w:rPr>
                <w:rFonts w:ascii="仿宋" w:hAnsi="仿宋" w:cs="仿宋" w:eastAsia="仿宋"/>
                <w:sz w:val="24"/>
              </w:rPr>
              <w:t>14.案例中包含汇率查询，汇率可进行在线更新。</w:t>
            </w:r>
          </w:p>
          <w:p>
            <w:pPr>
              <w:pStyle w:val="null3"/>
              <w:jc w:val="both"/>
            </w:pPr>
            <w:r>
              <w:rPr>
                <w:rFonts w:ascii="仿宋" w:hAnsi="仿宋" w:cs="仿宋" w:eastAsia="仿宋"/>
                <w:sz w:val="24"/>
              </w:rPr>
              <w:t>15.整个平台系统具有智能随机性，即使在相同的业务案例下，同一班级的不同学生在业务中所办扮演的企业、所遇到的海外客户、所交易的商品及数量都是各不相同的。</w:t>
            </w:r>
          </w:p>
          <w:p>
            <w:pPr>
              <w:pStyle w:val="null3"/>
              <w:jc w:val="both"/>
            </w:pPr>
            <w:r>
              <w:rPr>
                <w:rFonts w:ascii="仿宋" w:hAnsi="仿宋" w:cs="仿宋" w:eastAsia="仿宋"/>
                <w:sz w:val="24"/>
              </w:rPr>
              <w:t>16.系统会根据学生操作质量、操作速度生成不同的虚拟访问量、订单量、好评率、利润，并会影响到具体操作业务的采购数量。</w:t>
            </w:r>
          </w:p>
          <w:p>
            <w:pPr>
              <w:pStyle w:val="null3"/>
              <w:jc w:val="both"/>
            </w:pPr>
            <w:r>
              <w:rPr>
                <w:rFonts w:ascii="仿宋" w:hAnsi="仿宋" w:cs="仿宋" w:eastAsia="仿宋"/>
                <w:sz w:val="24"/>
              </w:rPr>
              <w:t>●17.“我的公司”内需包含“我的同事”功能，可在“我的同事”处购买商品UPC编码，“我的同事”还能够帮助检查商品发布是否完整正确。</w:t>
            </w:r>
            <w:r>
              <w:rPr>
                <w:rFonts w:ascii="仿宋" w:hAnsi="仿宋" w:cs="仿宋" w:eastAsia="仿宋"/>
                <w:b/>
                <w:sz w:val="24"/>
              </w:rPr>
              <w:t>（需线上演示）</w:t>
            </w:r>
          </w:p>
          <w:p>
            <w:pPr>
              <w:pStyle w:val="null3"/>
              <w:jc w:val="both"/>
            </w:pPr>
            <w:r>
              <w:rPr>
                <w:rFonts w:ascii="仿宋" w:hAnsi="仿宋" w:cs="仿宋" w:eastAsia="仿宋"/>
                <w:sz w:val="24"/>
              </w:rPr>
              <w:t>18.案例中的图片需为仿真模式，操作时须可以但不限于与图片中的电脑、文件夹、人物进行互动。</w:t>
            </w:r>
          </w:p>
          <w:p>
            <w:pPr>
              <w:pStyle w:val="null3"/>
              <w:jc w:val="both"/>
            </w:pPr>
            <w:r>
              <w:rPr>
                <w:rFonts w:ascii="仿宋" w:hAnsi="仿宋" w:cs="仿宋" w:eastAsia="仿宋"/>
                <w:sz w:val="24"/>
              </w:rPr>
              <w:t>19.案例能够模拟平台中英文双语界面，并与主流跨境电商平台的交易环境完全一致，即1：1完全仿真模拟。</w:t>
            </w:r>
          </w:p>
          <w:p>
            <w:pPr>
              <w:pStyle w:val="null3"/>
              <w:jc w:val="both"/>
            </w:pPr>
            <w:r>
              <w:rPr>
                <w:rFonts w:ascii="仿宋" w:hAnsi="仿宋" w:cs="仿宋" w:eastAsia="仿宋"/>
                <w:sz w:val="24"/>
              </w:rPr>
              <w:t>20.系统能提供买家机器人功能，可以按照策略对卖家发布的产品进和下单，从而完整实现整个业务流程。</w:t>
            </w:r>
          </w:p>
          <w:p>
            <w:pPr>
              <w:pStyle w:val="null3"/>
              <w:jc w:val="both"/>
            </w:pPr>
            <w:r>
              <w:rPr>
                <w:rFonts w:ascii="仿宋" w:hAnsi="仿宋" w:cs="仿宋" w:eastAsia="仿宋"/>
                <w:sz w:val="24"/>
              </w:rPr>
              <w:t>★21.此系统可与采购人合作进行二次，并与共享二次开发后的软件著作权。</w:t>
            </w:r>
          </w:p>
        </w:tc>
      </w:tr>
    </w:tbl>
    <w:p>
      <w:pPr>
        <w:pStyle w:val="null3"/>
        <w:jc w:val="left"/>
      </w:pPr>
      <w:r>
        <w:rPr/>
        <w:t>标的名称：移动跨境电商虚拟仿真系统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移动跨境电商虚拟仿真系统</w:t>
            </w:r>
          </w:p>
        </w:tc>
        <w:tc>
          <w:tcPr>
            <w:tcW w:type="dxa" w:w="3738"/>
          </w:tcPr>
          <w:p>
            <w:pPr>
              <w:pStyle w:val="null3"/>
              <w:jc w:val="both"/>
            </w:pPr>
            <w:r>
              <w:rPr>
                <w:rFonts w:ascii="仿宋" w:hAnsi="仿宋" w:cs="仿宋" w:eastAsia="仿宋"/>
                <w:sz w:val="24"/>
              </w:rPr>
              <w:t>1、软件须是为跨境电商专业教学、实训与竞赛考试专业开发的平台，使用管理员、教师、学生三级账号进行管理。不是跨境电商企业业务平台或阿里巴巴、敦煌网平台的二次开发连接件。</w:t>
            </w:r>
          </w:p>
          <w:p>
            <w:pPr>
              <w:pStyle w:val="null3"/>
              <w:jc w:val="both"/>
            </w:pPr>
            <w:r>
              <w:rPr>
                <w:rFonts w:ascii="仿宋" w:hAnsi="仿宋" w:cs="仿宋" w:eastAsia="仿宋"/>
                <w:sz w:val="24"/>
              </w:rPr>
              <w:t>2、软件须但不限于以B/S架构开发，无需安装客户端，不限制学生数量，在微软WINDOWS系统自带的IE浏览器中即可完美运行。</w:t>
            </w:r>
          </w:p>
          <w:p>
            <w:pPr>
              <w:pStyle w:val="null3"/>
              <w:jc w:val="both"/>
            </w:pPr>
            <w:r>
              <w:rPr>
                <w:rFonts w:ascii="仿宋" w:hAnsi="仿宋" w:cs="仿宋" w:eastAsia="仿宋"/>
                <w:sz w:val="24"/>
              </w:rPr>
              <w:t>3、包含B2C的Wish平台平台业务模拟实训模块</w:t>
            </w:r>
            <w:r>
              <w:rPr>
                <w:rFonts w:ascii="仿宋" w:hAnsi="仿宋" w:cs="仿宋" w:eastAsia="仿宋"/>
                <w:b/>
                <w:sz w:val="24"/>
              </w:rPr>
              <w:t>（需线上演示）</w:t>
            </w:r>
          </w:p>
          <w:p>
            <w:pPr>
              <w:pStyle w:val="null3"/>
              <w:jc w:val="both"/>
            </w:pPr>
            <w:r>
              <w:rPr>
                <w:rFonts w:ascii="仿宋" w:hAnsi="仿宋" w:cs="仿宋" w:eastAsia="仿宋"/>
                <w:sz w:val="24"/>
              </w:rPr>
              <w:t>●3.1、模拟在一家企业内通过Wish平台平台进行跨境B2C电商业务。</w:t>
            </w:r>
          </w:p>
          <w:p>
            <w:pPr>
              <w:pStyle w:val="null3"/>
              <w:jc w:val="both"/>
            </w:pPr>
            <w:r>
              <w:rPr>
                <w:rFonts w:ascii="仿宋" w:hAnsi="仿宋" w:cs="仿宋" w:eastAsia="仿宋"/>
                <w:sz w:val="24"/>
              </w:rPr>
              <w:t>●3.2、模拟Wish平台平台从注册、商品上架到销售发货的操作内容。</w:t>
            </w:r>
          </w:p>
          <w:p>
            <w:pPr>
              <w:pStyle w:val="null3"/>
              <w:jc w:val="both"/>
            </w:pPr>
            <w:r>
              <w:rPr>
                <w:rFonts w:ascii="仿宋" w:hAnsi="仿宋" w:cs="仿宋" w:eastAsia="仿宋"/>
                <w:sz w:val="24"/>
              </w:rPr>
              <w:t>●3.3、模拟多种国际快递发货方式。</w:t>
            </w:r>
          </w:p>
          <w:p>
            <w:pPr>
              <w:pStyle w:val="null3"/>
              <w:jc w:val="both"/>
            </w:pPr>
            <w:r>
              <w:rPr>
                <w:rFonts w:ascii="仿宋" w:hAnsi="仿宋" w:cs="仿宋" w:eastAsia="仿宋"/>
                <w:sz w:val="24"/>
              </w:rPr>
              <w:t>●3.4、模拟Wish平台收款结算方式。</w:t>
            </w:r>
          </w:p>
          <w:p>
            <w:pPr>
              <w:pStyle w:val="null3"/>
              <w:jc w:val="both"/>
            </w:pPr>
            <w:r>
              <w:rPr>
                <w:rFonts w:ascii="仿宋" w:hAnsi="仿宋" w:cs="仿宋" w:eastAsia="仿宋"/>
                <w:sz w:val="24"/>
              </w:rPr>
              <w:t>4、包含跨境电商教学资源知识库内容，可供学生了解学习跨境电商行业与主要平台的最新动向、新闻。</w:t>
            </w:r>
          </w:p>
          <w:p>
            <w:pPr>
              <w:pStyle w:val="null3"/>
              <w:jc w:val="both"/>
            </w:pPr>
            <w:r>
              <w:rPr>
                <w:rFonts w:ascii="仿宋" w:hAnsi="仿宋" w:cs="仿宋" w:eastAsia="仿宋"/>
                <w:sz w:val="24"/>
              </w:rPr>
              <w:t>5、平台支持以实训模式发布操作任务，实训模式评分标准较为温和，以学生的操作时间、完成进度、错误次数为评分标准。</w:t>
            </w:r>
          </w:p>
          <w:p>
            <w:pPr>
              <w:pStyle w:val="null3"/>
              <w:jc w:val="both"/>
            </w:pPr>
            <w:r>
              <w:rPr>
                <w:rFonts w:ascii="仿宋" w:hAnsi="仿宋" w:cs="仿宋" w:eastAsia="仿宋"/>
                <w:sz w:val="24"/>
              </w:rPr>
              <w:t>6、平台支持以竞赛模式发布操作任务，竞赛模式评分标准较为严苛，用以给学生排除几乎完全不会有平分的次序。竞赛模式通过 操作速度、错误次数、平台访问量、销售额四项指标进行评分，并且每项指标可单独进行排序。</w:t>
            </w:r>
          </w:p>
          <w:p>
            <w:pPr>
              <w:pStyle w:val="null3"/>
              <w:jc w:val="both"/>
            </w:pPr>
            <w:r>
              <w:rPr>
                <w:rFonts w:ascii="仿宋" w:hAnsi="仿宋" w:cs="仿宋" w:eastAsia="仿宋"/>
                <w:sz w:val="21"/>
              </w:rPr>
              <w:t>▲</w:t>
            </w:r>
            <w:r>
              <w:rPr>
                <w:rFonts w:ascii="仿宋" w:hAnsi="仿宋" w:cs="仿宋" w:eastAsia="仿宋"/>
                <w:sz w:val="24"/>
              </w:rPr>
              <w:t>7、平台可以为学生每一个主要操作步骤自动截图，并提供几种下载，方便制作实训小结。</w:t>
            </w:r>
            <w:r>
              <w:rPr>
                <w:rFonts w:ascii="仿宋" w:hAnsi="仿宋" w:cs="仿宋" w:eastAsia="仿宋"/>
                <w:b/>
                <w:sz w:val="24"/>
              </w:rPr>
              <w:t>（提供相关操作界面截图材料）</w:t>
            </w:r>
          </w:p>
          <w:p>
            <w:pPr>
              <w:pStyle w:val="null3"/>
              <w:jc w:val="both"/>
            </w:pPr>
            <w:r>
              <w:rPr>
                <w:rFonts w:ascii="仿宋" w:hAnsi="仿宋" w:cs="仿宋" w:eastAsia="仿宋"/>
                <w:sz w:val="24"/>
              </w:rPr>
              <w:t>★8、平台中可以查看学生每一项实训任务的详细资料，须包括但不限于操作步骤、商品发布记录、磋商记录、交易记录，并支持一键生成WORD文档并下载。</w:t>
            </w:r>
            <w:r>
              <w:rPr>
                <w:rFonts w:ascii="仿宋" w:hAnsi="仿宋" w:cs="仿宋" w:eastAsia="仿宋"/>
                <w:b/>
                <w:sz w:val="24"/>
              </w:rPr>
              <w:t>（提供相关操作界面截图材料）</w:t>
            </w:r>
          </w:p>
          <w:p>
            <w:pPr>
              <w:pStyle w:val="null3"/>
              <w:jc w:val="both"/>
            </w:pPr>
            <w:r>
              <w:rPr>
                <w:rFonts w:ascii="仿宋" w:hAnsi="仿宋" w:cs="仿宋" w:eastAsia="仿宋"/>
                <w:sz w:val="24"/>
              </w:rPr>
              <w:t>9、平台中可一键自动计算不同的始发地、目的地、体积、重量、物流方式下的物流费用与耗时。</w:t>
            </w:r>
          </w:p>
          <w:p>
            <w:pPr>
              <w:pStyle w:val="null3"/>
              <w:jc w:val="both"/>
            </w:pPr>
            <w:r>
              <w:rPr>
                <w:rFonts w:ascii="仿宋" w:hAnsi="仿宋" w:cs="仿宋" w:eastAsia="仿宋"/>
                <w:sz w:val="24"/>
              </w:rPr>
              <w:t>10、此系统具备良好的可延展性，可在验收前根据采购人需求及移动跨境电商业态的发展进行二次开发，以满足教学需求。</w:t>
            </w:r>
          </w:p>
        </w:tc>
      </w:tr>
    </w:tbl>
    <w:p>
      <w:pPr>
        <w:pStyle w:val="null3"/>
        <w:jc w:val="left"/>
      </w:pPr>
      <w:r>
        <w:rPr/>
        <w:t>标的名称：跨境电商企业运营虚拟仿真系统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跨境电商企业运营虚拟仿真系统</w:t>
            </w:r>
          </w:p>
        </w:tc>
        <w:tc>
          <w:tcPr>
            <w:tcW w:type="dxa" w:w="3738"/>
          </w:tcPr>
          <w:p>
            <w:pPr>
              <w:pStyle w:val="null3"/>
              <w:jc w:val="both"/>
            </w:pPr>
            <w:r>
              <w:rPr>
                <w:rFonts w:ascii="仿宋" w:hAnsi="仿宋" w:cs="仿宋" w:eastAsia="仿宋"/>
                <w:sz w:val="24"/>
              </w:rPr>
              <w:t>1、软件为B/S构架，学生计算机只需要安装符合要求的浏览器即可以正常使用。</w:t>
            </w:r>
          </w:p>
          <w:p>
            <w:pPr>
              <w:pStyle w:val="null3"/>
              <w:jc w:val="both"/>
            </w:pPr>
            <w:r>
              <w:rPr>
                <w:rFonts w:ascii="仿宋" w:hAnsi="仿宋" w:cs="仿宋" w:eastAsia="仿宋"/>
                <w:sz w:val="24"/>
              </w:rPr>
              <w:t>2、软件不限制同时在线用户数量。</w:t>
            </w:r>
          </w:p>
          <w:p>
            <w:pPr>
              <w:pStyle w:val="null3"/>
              <w:jc w:val="both"/>
            </w:pPr>
            <w:r>
              <w:rPr>
                <w:rFonts w:ascii="仿宋" w:hAnsi="仿宋" w:cs="仿宋" w:eastAsia="仿宋"/>
                <w:sz w:val="24"/>
              </w:rPr>
              <w:t>3、软件采用管理员-教师-学生，三层权限结构。教师可以创建班级和学生账号，并进行任务发布和评分。</w:t>
            </w:r>
          </w:p>
          <w:p>
            <w:pPr>
              <w:pStyle w:val="null3"/>
              <w:jc w:val="both"/>
            </w:pPr>
            <w:r>
              <w:rPr>
                <w:rFonts w:ascii="仿宋" w:hAnsi="仿宋" w:cs="仿宋" w:eastAsia="仿宋"/>
                <w:sz w:val="24"/>
              </w:rPr>
              <w:t>4、学生在操作中拥有高自由度，可以自由选择就业、进修、培训的时机与方式。在财务状况进入负数后会引发破产。</w:t>
            </w:r>
          </w:p>
          <w:p>
            <w:pPr>
              <w:pStyle w:val="null3"/>
              <w:jc w:val="both"/>
            </w:pPr>
            <w:r>
              <w:rPr>
                <w:rFonts w:ascii="仿宋" w:hAnsi="仿宋" w:cs="仿宋" w:eastAsia="仿宋"/>
                <w:sz w:val="24"/>
              </w:rPr>
              <w:t>5、软件提供模拟的人生时间，为参与实训的学生提供一个公平的时间推进环境。在模拟的“月度”单位里，学生要抓紧完整自己的人生规划，提升能力，并获取工资或企业收益。</w:t>
            </w:r>
          </w:p>
          <w:p>
            <w:pPr>
              <w:pStyle w:val="null3"/>
              <w:jc w:val="both"/>
            </w:pPr>
            <w:r>
              <w:rPr>
                <w:rFonts w:ascii="仿宋" w:hAnsi="仿宋" w:cs="仿宋" w:eastAsia="仿宋"/>
                <w:sz w:val="24"/>
              </w:rPr>
              <w:t>6、在软件中，学生需要处理的个人属性须包括但不限于：企业运营、采购管理、平台运营、沟通管理、物流管理、人事管理六项。</w:t>
            </w:r>
          </w:p>
          <w:p>
            <w:pPr>
              <w:pStyle w:val="null3"/>
              <w:jc w:val="both"/>
            </w:pPr>
            <w:r>
              <w:rPr>
                <w:rFonts w:ascii="仿宋" w:hAnsi="仿宋" w:cs="仿宋" w:eastAsia="仿宋"/>
                <w:sz w:val="24"/>
              </w:rPr>
              <w:t>7、在软件中，学生创业后需要处理的企业属性须包括但不限于：企业运营、采购管理、平台运营、沟通管理、物流管理、人事管理、国内知名度、国际知名度八项。</w:t>
            </w:r>
          </w:p>
          <w:p>
            <w:pPr>
              <w:pStyle w:val="null3"/>
              <w:jc w:val="both"/>
            </w:pPr>
            <w:r>
              <w:rPr>
                <w:rFonts w:ascii="仿宋" w:hAnsi="仿宋" w:cs="仿宋" w:eastAsia="仿宋"/>
                <w:sz w:val="24"/>
              </w:rPr>
              <w:t>8、学生可以在实训主页上选择 求职中心、我的家、上班工作、排行榜、创业中心、人才市场、我的公司、市场咨询、银行、培训中心场景进入后进行操作决策。</w:t>
            </w:r>
          </w:p>
          <w:p>
            <w:pPr>
              <w:pStyle w:val="null3"/>
              <w:jc w:val="both"/>
            </w:pPr>
            <w:r>
              <w:rPr>
                <w:rFonts w:ascii="仿宋" w:hAnsi="仿宋" w:cs="仿宋" w:eastAsia="仿宋"/>
                <w:sz w:val="24"/>
              </w:rPr>
              <w:t>9、学生在就业环节可以通过打卡上班或参与工作来提升个人能力，并能与人事部门商谈加薪与离职事宜。</w:t>
            </w:r>
          </w:p>
          <w:p>
            <w:pPr>
              <w:pStyle w:val="null3"/>
              <w:jc w:val="both"/>
            </w:pPr>
            <w:r>
              <w:rPr>
                <w:rFonts w:ascii="仿宋" w:hAnsi="仿宋" w:cs="仿宋" w:eastAsia="仿宋"/>
                <w:sz w:val="21"/>
              </w:rPr>
              <w:t>▲</w:t>
            </w:r>
            <w:r>
              <w:rPr>
                <w:rFonts w:ascii="仿宋" w:hAnsi="仿宋" w:cs="仿宋" w:eastAsia="仿宋"/>
                <w:sz w:val="24"/>
              </w:rPr>
              <w:t>10、学生在创业环节可以招聘到由系统随机生成个人能力的各种人才，为他们安排须包括但不限于企业运营、采购管理、平台运营、沟通管理、物流管理、人事管理六种岗位，并有专职和兼职两种不同的对公司属性贡献的计算方法。</w:t>
            </w:r>
            <w:r>
              <w:rPr>
                <w:rFonts w:ascii="仿宋" w:hAnsi="仿宋" w:cs="仿宋" w:eastAsia="仿宋"/>
                <w:b/>
                <w:sz w:val="24"/>
              </w:rPr>
              <w:t>（提供相关操作界面截图材料）</w:t>
            </w:r>
          </w:p>
          <w:p>
            <w:pPr>
              <w:pStyle w:val="null3"/>
              <w:jc w:val="both"/>
            </w:pPr>
            <w:r>
              <w:rPr>
                <w:rFonts w:ascii="仿宋" w:hAnsi="仿宋" w:cs="仿宋" w:eastAsia="仿宋"/>
                <w:sz w:val="24"/>
              </w:rPr>
              <w:t>11、学生在创业环节需要为公司安排好须包括但不限于 专职、采购、平台、磋商、物流 在内的多方面事项，然后查看到公司的预计收支。</w:t>
            </w:r>
          </w:p>
          <w:p>
            <w:pPr>
              <w:pStyle w:val="null3"/>
              <w:jc w:val="both"/>
            </w:pPr>
            <w:r>
              <w:rPr>
                <w:rFonts w:ascii="仿宋" w:hAnsi="仿宋" w:cs="仿宋" w:eastAsia="仿宋"/>
                <w:sz w:val="24"/>
              </w:rPr>
              <w:t>12、软件提供市场波动模拟，可以为不同的实训任务安排不同的市场波动模型。在学生实训中，企业每月销售数据会受到市场波动的影响。</w:t>
            </w:r>
          </w:p>
          <w:p>
            <w:pPr>
              <w:pStyle w:val="null3"/>
              <w:jc w:val="both"/>
            </w:pPr>
            <w:r>
              <w:rPr>
                <w:rFonts w:ascii="仿宋" w:hAnsi="仿宋" w:cs="仿宋" w:eastAsia="仿宋"/>
                <w:sz w:val="24"/>
              </w:rPr>
              <w:t>13、软件中须包括但不限于阿里速卖通、阿里巴巴国际站、亚马逊、WISH多个跨境电商平台可供教师发布到任务中成为学生的可选择经营平台。</w:t>
            </w:r>
          </w:p>
          <w:p>
            <w:pPr>
              <w:pStyle w:val="null3"/>
              <w:jc w:val="both"/>
            </w:pPr>
            <w:r>
              <w:rPr>
                <w:rFonts w:ascii="仿宋" w:hAnsi="仿宋" w:cs="仿宋" w:eastAsia="仿宋"/>
                <w:sz w:val="24"/>
              </w:rPr>
              <w:t>14、软件须包括但不限于北美、欧洲、日本、韩国、俄罗斯、朝鲜、蒙古多个目标市场可供教师发布成为学生的经营目标。</w:t>
            </w:r>
          </w:p>
          <w:p>
            <w:pPr>
              <w:pStyle w:val="null3"/>
              <w:jc w:val="both"/>
            </w:pPr>
            <w:r>
              <w:rPr>
                <w:rFonts w:ascii="仿宋" w:hAnsi="仿宋" w:cs="仿宋" w:eastAsia="仿宋"/>
                <w:sz w:val="24"/>
              </w:rPr>
              <w:t>15、软件提供了多种商品类别，每一种类别拥有多种自带图片和详细商品属性的商品供学生在实训中进行销售。</w:t>
            </w:r>
          </w:p>
          <w:p>
            <w:pPr>
              <w:pStyle w:val="null3"/>
              <w:jc w:val="both"/>
            </w:pPr>
            <w:r>
              <w:rPr>
                <w:rFonts w:ascii="仿宋" w:hAnsi="仿宋" w:cs="仿宋" w:eastAsia="仿宋"/>
                <w:sz w:val="24"/>
              </w:rPr>
              <w:t>16、软件提供了排名系统，以资产总值结合个人能力计算得出的总评分进行排名。学生可以查看排行榜，知道自己和其他同学的详细排名情况。</w:t>
            </w:r>
          </w:p>
          <w:p>
            <w:pPr>
              <w:pStyle w:val="null3"/>
              <w:jc w:val="both"/>
            </w:pPr>
            <w:r>
              <w:rPr>
                <w:rFonts w:ascii="仿宋" w:hAnsi="仿宋" w:cs="仿宋" w:eastAsia="仿宋"/>
                <w:sz w:val="24"/>
              </w:rPr>
              <w:t>17、软件提供一键自动评分功能，并可以通过设置基准分进行调整。</w:t>
            </w:r>
          </w:p>
          <w:p>
            <w:pPr>
              <w:pStyle w:val="null3"/>
              <w:jc w:val="both"/>
            </w:pPr>
            <w:r>
              <w:rPr>
                <w:rFonts w:ascii="仿宋" w:hAnsi="仿宋" w:cs="仿宋" w:eastAsia="仿宋"/>
                <w:sz w:val="24"/>
              </w:rPr>
              <w:t>18、软件中的商品资料、磋商资料、业务环境参数均可通过管理员身份进行编辑修改。</w:t>
            </w:r>
          </w:p>
          <w:p>
            <w:pPr>
              <w:pStyle w:val="null3"/>
              <w:jc w:val="both"/>
            </w:pPr>
            <w:r>
              <w:rPr>
                <w:rFonts w:ascii="仿宋" w:hAnsi="仿宋" w:cs="仿宋" w:eastAsia="仿宋"/>
                <w:sz w:val="24"/>
              </w:rPr>
              <w:t>19、教师端可以查看学生的成绩，以及每个月的资产、个人能力变化情况以及企业营收数据。</w:t>
            </w:r>
          </w:p>
          <w:p>
            <w:pPr>
              <w:pStyle w:val="null3"/>
              <w:jc w:val="both"/>
            </w:pPr>
            <w:r>
              <w:rPr>
                <w:rFonts w:ascii="仿宋" w:hAnsi="仿宋" w:cs="仿宋" w:eastAsia="仿宋"/>
                <w:sz w:val="24"/>
              </w:rPr>
              <w:t>20、软件可实现从每月度1分钟到720分钟，总时长从1个月到100个月、起始资金从0到500万、各项起始个人属性从0到100 可自由组合搭配的实训环境设计。</w:t>
            </w:r>
          </w:p>
          <w:p>
            <w:pPr>
              <w:pStyle w:val="null3"/>
              <w:jc w:val="both"/>
            </w:pPr>
            <w:r>
              <w:rPr>
                <w:rFonts w:ascii="仿宋" w:hAnsi="仿宋" w:cs="仿宋" w:eastAsia="仿宋"/>
                <w:sz w:val="24"/>
              </w:rPr>
              <w:t>★21、此系统曾支撑高校获得省级本科一流课程（虚拟仿真），需提供国家虚拟仿真实验教学项目共享服务平台上的证明材料，并提供上述平台上用于课程咨询的联系电话，用于核实是否虚假竞标。</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合同签订之日起30日历日内完成交付、安装及调试。</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四川轻化工大学</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1、全部货物安装调试完毕并验收合格，招标人接到中标人通知、中标人出具的合法、有效、完整的全额增值税专用发票后，达到付款条件起30日内，支付合同总金额的100.00%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照《财政部关于进一步加强政府采购需求和履约验收管理的指导意见》（财库〔2016〕205号）、《四川轻化工大学采购项目验收管理办法》（川轻化〔2020〕11号）以及招标文件的质量要求和技术指标、中标人的投标文件及承诺与合同约定标准的要求进行验收；双方如对质量要求和技术指标的约定标准有相互抵触或异议的事项，由招标人在招标文件与投标文件中按质量要求和技术指标比较优胜的原则确定该项的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质保期为全部货物综合验收合格之日起三年；质量保修范围：国家三包政策内。</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因货物的质量问题发生争议，由质量技术监督部门或其指定的质量鉴定机构进行质量鉴定。货物符合标准的，鉴定费由招标人承担；货物不符合质量标准的，鉴定费由中标人承担。2、合同履行期间若双方发生争议，可协商或由有关部门调解解决，协商或调解不成的，双方均可向招标人所在地人民法院提请诉讼。</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1、售后服务响应时间（质保期内）：即时响应（包括电话响应）；电话响应无法解决12小时内到达现场。修复时间12小时内解决；如在12小时内无法修复，则提供部件冗余服务或采取应急措施，提供相同产品或不低于故障产品规格档次的备用产品供招标人使用，以确保货物的正常使用。★2、应按合同要求，在规定的时间及地点内，完成本项目的供货、安装调试及对用户进行货物的使用操作和基本维护培训工作，并按培训计划为用户免费培训，确保所有参加培训的老师可以掌握所有设备的安装及使用。 ★3、其他要求：招标人享有永久使用权。 ★4、本项目涉及的标准、规范若已作废或未提及的，以国家最新的标准、规范为准。 ★5、投标人提供的投标文件中的内容须清晰可见，内容模糊不清的视为无效。 6、投标人需根据本项目提供服务方案包含：（1）培训计划、（2）售后服务方式、（3）服务人员安排、（4）响应及处理时间、（5）质量保证措施。（以上内容详细的评审标准见综合评分表） 7、线上演示：投标人自行决定是否进行线上演示。（以上内容详细的评审标准见综合评分表） 8、投标人需根据本项目提供相对应的履约能力材料。（以上内容详细的评审标准见综合评分表）注：针对“3.3.服务要求”和“3.4.其他要求”内容，投标人应在“服务应答表”中响应。</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1.投标人需在使用投标(响应)客户端编制投标文件时，按要求填写《投标（响应）函》完成承诺并进行电子签章。2.投标人需在使用投标(响应)客户端编制投标文件时，按要求上传相应证明材料并进行电子签章。（①可提供2021-2023年度（任意一年）经审计的财务报告复印件（包含审计报告和审计报告中所涉及的财务报表和报表附注）；②也可提供2021-2023年度（任意一年）投标人内部的财务报表复印件（至少包含资产负债表、现金流量表、利润表）；③也可提供距文件递交截止日一年内银行出具的资信证明（复印件）；④投标人注册时间至文件递交截止日不足一年的，也可提供在工商备案的公司章程（复印件）；⑤非营利性单位或者社会团体或者其他机关事业单位以符合财务会计制度为准或者提供承诺函；⑥投标人为自然人的提供承诺函（格式自拟）；⑦投标人也可提供财务会计制度承诺函（格式自拟）。）</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符合招标文件的实质性要求（实质性要求）</w:t>
            </w:r>
          </w:p>
        </w:tc>
        <w:tc>
          <w:tcPr>
            <w:tcW w:type="dxa" w:w="3322"/>
          </w:tcPr>
          <w:p>
            <w:pPr>
              <w:pStyle w:val="null3"/>
              <w:jc w:val="left"/>
            </w:pPr>
            <w:r>
              <w:rPr/>
              <w:t>投标人按照要求提供投标文件，并满足本招标文件的实质性要求，并按要求提供相关的证明材料。</w:t>
            </w:r>
          </w:p>
        </w:tc>
        <w:tc>
          <w:tcPr>
            <w:tcW w:type="dxa" w:w="1910"/>
          </w:tcPr>
          <w:p>
            <w:pPr>
              <w:pStyle w:val="null3"/>
              <w:jc w:val="left"/>
            </w:pPr>
            <w:r>
              <w:rPr/>
              <w:t>报价一览表 投标人应提交的相关证明材料 报价明细表 产品技术参数表应答表 服务应答表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技术参数要求</w:t>
            </w:r>
          </w:p>
        </w:tc>
        <w:tc>
          <w:tcPr>
            <w:tcW w:type="dxa" w:w="2575"/>
          </w:tcPr>
          <w:p>
            <w:pPr>
              <w:pStyle w:val="null3"/>
              <w:jc w:val="left"/>
            </w:pPr>
            <w:r>
              <w:rPr/>
              <w:t>投标文件技术参数完全满足招标文件第三章“技术参数与性能指标”的得20分;投标文件技术参数与招标文件第三章“技术参数与性能指标”有负偏离的，按以下方式计算得分： 1.“▲”参数得分=（投标人满足“▲”参数的数量÷“▲”参数的总数量）×10分；招标文件中产品技术参数带“▲”号项的共5项。 2.一般参数得分=（投标人满足一般参数的数量÷一般参数的总数量）×10分；招标文件中产品技术参数为一般参数的共105项。 3.投标人此项得分=一般参数得分＋“▲”参数得分。 注：①带“▲”为重要参数，技术参数中有明确要求的按要求提供相关材料，若未提供佐证材料或参数负偏离的皆视为不满足；未作要求的,提供相对应产品佐证的证明材料 （产品彩页或产品说明书或检测报告并加盖投标人公章）。 ② 未带“▲、★、●”为一般参数，一般参数中技术参数中有明确要求的按要求提供相关材料，若未提供佐证材料或参数负偏离的皆视为不满足；未要求提供的以投标人应答为准。 ③无子项的要求，按该项扣分；有子项要求的，按照最末尾子项进行计算。</w:t>
            </w:r>
          </w:p>
        </w:tc>
        <w:tc>
          <w:tcPr>
            <w:tcW w:type="dxa" w:w="831"/>
          </w:tcPr>
          <w:p>
            <w:pPr>
              <w:pStyle w:val="null3"/>
              <w:jc w:val="center"/>
            </w:pPr>
            <w:r>
              <w:rPr/>
              <w:t>20.00</w:t>
            </w:r>
          </w:p>
        </w:tc>
        <w:tc>
          <w:tcPr>
            <w:tcW w:type="dxa" w:w="748"/>
          </w:tcPr>
          <w:p>
            <w:pPr>
              <w:pStyle w:val="null3"/>
              <w:jc w:val="center"/>
            </w:pPr>
            <w:r>
              <w:rPr/>
              <w:t>客观</w:t>
            </w:r>
          </w:p>
        </w:tc>
        <w:tc>
          <w:tcPr>
            <w:tcW w:type="dxa" w:w="1661"/>
          </w:tcPr>
          <w:p>
            <w:pPr>
              <w:pStyle w:val="null3"/>
              <w:jc w:val="left"/>
            </w:pPr>
            <w:r>
              <w:rPr/>
              <w:t>投标人应提交的相关证明材料</w:t>
            </w:r>
          </w:p>
          <w:p>
            <w:pPr>
              <w:pStyle w:val="null3"/>
              <w:jc w:val="left"/>
            </w:pPr>
            <w:r>
              <w:rPr/>
              <w:t>产品技术参数表应答表</w:t>
            </w:r>
          </w:p>
        </w:tc>
      </w:tr>
      <w:tr>
        <w:tc>
          <w:tcPr>
            <w:tcW w:type="dxa" w:w="831"/>
            <w:vMerge/>
          </w:tcPr>
          <w:p/>
        </w:tc>
        <w:tc>
          <w:tcPr>
            <w:tcW w:type="dxa" w:w="1661"/>
          </w:tcPr>
          <w:p>
            <w:pPr>
              <w:pStyle w:val="null3"/>
              <w:jc w:val="left"/>
            </w:pPr>
            <w:r>
              <w:rPr/>
              <w:t>线上演示</w:t>
            </w:r>
          </w:p>
        </w:tc>
        <w:tc>
          <w:tcPr>
            <w:tcW w:type="dxa" w:w="2575"/>
          </w:tcPr>
          <w:p>
            <w:pPr>
              <w:pStyle w:val="null3"/>
              <w:jc w:val="left"/>
            </w:pPr>
            <w:r>
              <w:rPr/>
              <w:t>（1）投标人须对技术参数中需要演示的部分进行线上演示，演示要求自己搭建演示环境（无线网络）以及自备笔记本电脑及相关设备完成演示过程。标准：符合度是指投标人演示的内容与招标要求的软件系统的功能模块的对应一致程度的满足情况；（不提供演示本项不得分，投标人须自备线上演示所需所有设备，在20分钟内进行线上演示，并对评标专家的问题进行答疑）。 （2）涉及线上演示证明的“●”参数共20项，演示1项且满足“技术参数与性能指标”中提出技术规格及参数要求的得1.25分，不演示、演示不全或演示不符合要求不得分，本项最多得25分。 （3）投标人若进行演示，需通过一体化平台进行相关内容线上演示。 （4）演示方式：线上软件演示，采用PPT、视频录像、静态页面等方式演示或不进行演示视为未提供演示。</w:t>
            </w:r>
          </w:p>
        </w:tc>
        <w:tc>
          <w:tcPr>
            <w:tcW w:type="dxa" w:w="831"/>
          </w:tcPr>
          <w:p>
            <w:pPr>
              <w:pStyle w:val="null3"/>
              <w:jc w:val="center"/>
            </w:pPr>
            <w:r>
              <w:rPr/>
              <w:t>25.00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vMerge/>
          </w:tcPr>
          <w:p/>
        </w:tc>
        <w:tc>
          <w:tcPr>
            <w:tcW w:type="dxa" w:w="1661"/>
          </w:tcPr>
          <w:p>
            <w:pPr>
              <w:pStyle w:val="null3"/>
              <w:jc w:val="left"/>
            </w:pPr>
            <w:r>
              <w:rPr/>
              <w:t>服务方案</w:t>
            </w:r>
          </w:p>
        </w:tc>
        <w:tc>
          <w:tcPr>
            <w:tcW w:type="dxa" w:w="2575"/>
          </w:tcPr>
          <w:p>
            <w:pPr>
              <w:pStyle w:val="null3"/>
              <w:jc w:val="left"/>
            </w:pPr>
            <w:r>
              <w:rPr/>
              <w:t>根据投标人提供的售后服务方案及售后服务能力进行综合评定，包括：（1）培训计划、（2）售后服务方式、（3）服务人员安排、（4）响应及处理时间、（5）质量保证措施。 1.投标人每提供一项以上内容的得1分，最多得5分，未提供不得分。 2.以上单项内容对应本次采购项目的采购需求，符合采购人需求且保证项目实施的（内容对应本次采购项目的采购需求，符合采购人需求且保证项目实施是指：方案内容与本项目服务内容及要求对应，不存在凭空编造、内容前后不一致，服务地点错误，内容缺失，阐述存在逻辑错误的情形，不存在内容无法实施或与实际实施存在差异，不存在套用其他项目的情形），每有一项内容符合加1分，最多加5分。</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项目方案</w:t>
            </w:r>
          </w:p>
        </w:tc>
      </w:tr>
      <w:tr>
        <w:tc>
          <w:tcPr>
            <w:tcW w:type="dxa" w:w="831"/>
            <w:vMerge/>
          </w:tcPr>
          <w:p/>
        </w:tc>
        <w:tc>
          <w:tcPr>
            <w:tcW w:type="dxa" w:w="1661"/>
          </w:tcPr>
          <w:p>
            <w:pPr>
              <w:pStyle w:val="null3"/>
              <w:jc w:val="left"/>
            </w:pPr>
            <w:r>
              <w:rPr/>
              <w:t>履约能力</w:t>
            </w:r>
          </w:p>
        </w:tc>
        <w:tc>
          <w:tcPr>
            <w:tcW w:type="dxa" w:w="2575"/>
          </w:tcPr>
          <w:p>
            <w:pPr>
              <w:pStyle w:val="null3"/>
              <w:jc w:val="left"/>
            </w:pPr>
            <w:r>
              <w:rPr/>
              <w:t>1、投标人或软件制造商所投软件具有对应招标标的中5项软件的软件著作权证书得5分。注：投标人需提供上述证书（有效期内）影印件并加盖公章，缺少一项扣1分。未提供不得分。 2、投标人或软件制造商作为全国普通高校大学生竞赛排行榜内大赛技术支持单位的得5分。注：提供证明材料并加盖投标人公章，未提供不得分。 3、投标人或软件制造商为教育部《产学合作协同育人项目》支持单位的得5分。注：提供证明材料并加盖投标人公章，未提供不得分。</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满足招标文件要求且最终价格最低的投标报价作为基准价，其价格分为满分，响应报价得分＝（基准价÷响应报价）×30。</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15.00%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根据投标人响应的优先采购的环境标志产品，确定具有环境标志产品认证证书的数量，合并计入优先采购产品认证证书数量。</w:t>
              <w:br/>
              <w:t>说明:</w:t>
              <w:br/>
              <w:t>投标人所响应的产品属于环境标志产品政府采购品目清单中优先采购范围的，应当提供具有由国家确定的认证机构出具的、处于有效期之内的环境标志产品认证证书原件扫描件或认证信息截图并进行电子签章。</w:t>
            </w:r>
          </w:p>
        </w:tc>
        <w:tc>
          <w:tcPr>
            <w:tcW w:type="dxa" w:w="2955"/>
          </w:tcPr>
          <w:p>
            <w:pPr>
              <w:pStyle w:val="null3"/>
              <w:jc w:val="left"/>
            </w:pPr>
            <w:r>
              <w:rPr/>
              <w:t>投标人应提交的相关证明材料</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详见附件：产品技术参数表应答表</w:t>
      </w:r>
    </w:p>
    <w:p>
      <w:pPr>
        <w:pStyle w:val="null3"/>
        <w:ind w:firstLine="960"/>
        <w:jc w:val="left"/>
      </w:pPr>
      <w:r>
        <w:rPr/>
        <w:t>详见附件：具有健全财务会计制度的证明材料</w:t>
      </w:r>
    </w:p>
    <w:p>
      <w:pPr>
        <w:pStyle w:val="null3"/>
        <w:ind w:firstLine="960"/>
        <w:jc w:val="left"/>
      </w:pPr>
      <w:r>
        <w:rPr/>
        <w:t>详见附件：服务应答表</w:t>
      </w:r>
    </w:p>
    <w:p>
      <w:pPr>
        <w:pStyle w:val="null3"/>
        <w:ind w:firstLine="960"/>
        <w:jc w:val="left"/>
      </w:pPr>
      <w:r>
        <w:rPr/>
        <w:t>详见附件：项目方案</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