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776B9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具有独立承担民事责任的能力的证明材料</w:t>
      </w:r>
    </w:p>
    <w:p w14:paraId="3EEDF089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供应商根据自身实际情况，选择提供下述证明材料</w:t>
      </w:r>
    </w:p>
    <w:p w14:paraId="4393D2F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①若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eastAsia"/>
          <w:sz w:val="28"/>
          <w:szCs w:val="36"/>
        </w:rPr>
        <w:t>为企业法人：提供“统一社会信用代码营业执照”；未换证的提供“营业执照、税务登记证、组织机构代码证或三证合一的营业执照”</w:t>
      </w:r>
    </w:p>
    <w:p w14:paraId="434F92C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②若为事业法人：提供“统一社会信用代码法人登记证书”；未换证的提交“事业法人登记证书、组织机构代码证”；</w:t>
      </w:r>
    </w:p>
    <w:p w14:paraId="54034A0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③若为其他组织：提供“对应主管部门颁发的准许执业证明文件或营业执照”；</w:t>
      </w:r>
    </w:p>
    <w:p w14:paraId="4566A4F8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④若为自然人：提供“身份证明材料”。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10801"/>
    <w:rsid w:val="149D1D9A"/>
    <w:rsid w:val="237E352B"/>
    <w:rsid w:val="3B810801"/>
    <w:rsid w:val="414D59F2"/>
    <w:rsid w:val="4B847F08"/>
    <w:rsid w:val="5484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210</Characters>
  <Lines>0</Lines>
  <Paragraphs>0</Paragraphs>
  <TotalTime>4</TotalTime>
  <ScaleCrop>false</ScaleCrop>
  <LinksUpToDate>false</LinksUpToDate>
  <CharactersWithSpaces>210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2025-05-16T01:17:00Z</dcterms:created>
  <dc:creator>lxx</dc:creator>
  <cp:lastModifiedBy>代理02</cp:lastModifiedBy>
  <dcterms:modified xsi:type="dcterms:W3CDTF">2026-05-29T08:49:07Z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B03608C88B0C403ABC7A9C3169C5541D_13</vt:lpwstr>
  </property>
  <property fmtid="{D5CDD505-2E9C-101B-9397-08002B2CF9AE}" pid="4" name="KSOTemplateDocerSaveRecord">
    <vt:lpwstr>eyJoZGlkIjoiNWFhYmY2ZGM2OTZiMGY1YzJmMGRlYTQ0ZjA5YjdlMTQiLCJ1c2VySWQiOiI1MDUwNzEzMTgifQ==</vt:lpwstr>
  </property>
</Properties>
</file>